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宋体" w:hAnsi="宋体" w:eastAsia="宋体" w:cs="宋体"/>
          <w:sz w:val="36"/>
          <w:szCs w:val="36"/>
          <w:lang w:eastAsia="zh-CN"/>
        </w:rPr>
      </w:pPr>
      <w:r>
        <w:rPr>
          <w:rFonts w:hint="eastAsia" w:ascii="宋体" w:hAnsi="宋体" w:eastAsia="宋体" w:cs="宋体"/>
          <w:sz w:val="36"/>
          <w:szCs w:val="36"/>
          <w:lang w:eastAsia="zh-CN"/>
        </w:rPr>
        <w:t>附件：</w:t>
      </w:r>
    </w:p>
    <w:p>
      <w:pPr>
        <w:spacing w:line="360" w:lineRule="auto"/>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济南医院采购物业服务</w:t>
      </w:r>
      <w:r>
        <w:rPr>
          <w:rFonts w:hint="eastAsia" w:ascii="宋体" w:hAnsi="宋体" w:eastAsia="宋体" w:cs="宋体"/>
          <w:b/>
          <w:bCs/>
          <w:sz w:val="36"/>
          <w:szCs w:val="36"/>
        </w:rPr>
        <w:t>项目</w:t>
      </w:r>
      <w:r>
        <w:rPr>
          <w:rFonts w:hint="eastAsia" w:ascii="宋体" w:hAnsi="宋体" w:eastAsia="宋体" w:cs="宋体"/>
          <w:b/>
          <w:bCs/>
          <w:sz w:val="36"/>
          <w:szCs w:val="36"/>
          <w:lang w:eastAsia="zh-CN"/>
        </w:rPr>
        <w:t>需求</w:t>
      </w:r>
    </w:p>
    <w:p>
      <w:pPr>
        <w:spacing w:line="360" w:lineRule="auto"/>
        <w:jc w:val="center"/>
        <w:rPr>
          <w:rFonts w:hint="eastAsia" w:ascii="宋体" w:hAnsi="宋体" w:eastAsia="宋体" w:cs="宋体"/>
          <w:b/>
          <w:bCs/>
          <w:sz w:val="36"/>
          <w:szCs w:val="36"/>
          <w:lang w:eastAsia="zh-CN"/>
        </w:rPr>
      </w:pPr>
    </w:p>
    <w:p>
      <w:pPr>
        <w:numPr>
          <w:ilvl w:val="0"/>
          <w:numId w:val="0"/>
        </w:numPr>
        <w:spacing w:line="360" w:lineRule="auto"/>
        <w:ind w:firstLine="642"/>
        <w:jc w:val="left"/>
        <w:rPr>
          <w:rFonts w:hint="eastAsia" w:ascii="仿宋" w:hAnsi="仿宋" w:eastAsia="仿宋" w:cs="仿宋"/>
          <w:color w:val="auto"/>
          <w:sz w:val="32"/>
          <w:szCs w:val="32"/>
        </w:rPr>
      </w:pPr>
      <w:r>
        <w:rPr>
          <w:rFonts w:hint="eastAsia" w:ascii="仿宋" w:hAnsi="仿宋" w:eastAsia="仿宋" w:cs="仿宋"/>
          <w:b/>
          <w:bCs/>
          <w:color w:val="000000"/>
          <w:sz w:val="32"/>
          <w:szCs w:val="32"/>
        </w:rPr>
        <w:t>项目概况</w:t>
      </w:r>
      <w:r>
        <w:rPr>
          <w:rFonts w:hint="eastAsia" w:ascii="仿宋" w:hAnsi="仿宋" w:eastAsia="仿宋" w:cs="仿宋"/>
          <w:b/>
          <w:bCs/>
          <w:color w:val="000000"/>
          <w:sz w:val="32"/>
          <w:szCs w:val="32"/>
          <w:lang w:eastAsia="zh-CN"/>
        </w:rPr>
        <w:t>：</w:t>
      </w:r>
      <w:r>
        <w:rPr>
          <w:rFonts w:hint="eastAsia" w:ascii="仿宋" w:hAnsi="仿宋" w:eastAsia="仿宋" w:cs="仿宋"/>
          <w:color w:val="auto"/>
          <w:sz w:val="32"/>
          <w:szCs w:val="32"/>
          <w:lang w:val="en-US" w:eastAsia="zh-CN"/>
        </w:rPr>
        <w:t>本项目拟采购物业服务</w:t>
      </w:r>
      <w:r>
        <w:rPr>
          <w:rFonts w:hint="eastAsia" w:ascii="仿宋" w:hAnsi="仿宋" w:eastAsia="仿宋" w:cs="仿宋"/>
          <w:color w:val="auto"/>
          <w:sz w:val="32"/>
          <w:szCs w:val="32"/>
        </w:rPr>
        <w:t>，服务范围覆盖济南医院门诊楼、住院楼、行政楼及院区公共区域（总服务面积约</w:t>
      </w:r>
      <w:r>
        <w:rPr>
          <w:rFonts w:hint="eastAsia" w:ascii="仿宋" w:hAnsi="仿宋" w:eastAsia="仿宋" w:cs="仿宋"/>
          <w:color w:val="auto"/>
          <w:sz w:val="32"/>
          <w:szCs w:val="32"/>
          <w:lang w:val="en-US" w:eastAsia="zh-CN"/>
        </w:rPr>
        <w:t>三万</w:t>
      </w:r>
      <w:r>
        <w:rPr>
          <w:rFonts w:hint="eastAsia" w:ascii="仿宋" w:hAnsi="仿宋" w:eastAsia="仿宋" w:cs="仿宋"/>
          <w:color w:val="auto"/>
          <w:sz w:val="32"/>
          <w:szCs w:val="32"/>
        </w:rPr>
        <w:t>平方米），核心服务包含公共区域保洁、绿化养护、医疗垃圾合规转运</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水电暖维修</w:t>
      </w:r>
      <w:r>
        <w:rPr>
          <w:rFonts w:hint="eastAsia" w:ascii="仿宋" w:hAnsi="仿宋" w:eastAsia="仿宋" w:cs="仿宋"/>
          <w:color w:val="auto"/>
          <w:sz w:val="32"/>
          <w:szCs w:val="32"/>
        </w:rPr>
        <w:t>等，保障医院日常运营秩序、环境安全及感染控制要求</w:t>
      </w:r>
    </w:p>
    <w:p>
      <w:pPr>
        <w:numPr>
          <w:ilvl w:val="0"/>
          <w:numId w:val="1"/>
        </w:numPr>
        <w:spacing w:line="360" w:lineRule="auto"/>
        <w:ind w:firstLine="642"/>
        <w:jc w:val="left"/>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项目基本情况：</w:t>
      </w:r>
    </w:p>
    <w:p>
      <w:pPr>
        <w:numPr>
          <w:ilvl w:val="0"/>
          <w:numId w:val="0"/>
        </w:numPr>
        <w:spacing w:line="360" w:lineRule="auto"/>
        <w:jc w:val="lef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 xml:space="preserve">    1.1 </w:t>
      </w:r>
      <w:r>
        <w:rPr>
          <w:rFonts w:hint="eastAsia" w:ascii="仿宋" w:hAnsi="仿宋" w:eastAsia="仿宋" w:cs="仿宋"/>
          <w:b w:val="0"/>
          <w:bCs w:val="0"/>
          <w:color w:val="auto"/>
          <w:sz w:val="32"/>
          <w:szCs w:val="32"/>
          <w:lang w:eastAsia="zh-CN"/>
        </w:rPr>
        <w:t>项目名称：济南医院采购物业服务项目</w:t>
      </w:r>
    </w:p>
    <w:p>
      <w:pPr>
        <w:numPr>
          <w:ilvl w:val="0"/>
          <w:numId w:val="0"/>
        </w:numPr>
        <w:spacing w:line="360" w:lineRule="auto"/>
        <w:jc w:val="lef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 xml:space="preserve">    1.2</w:t>
      </w:r>
      <w:r>
        <w:rPr>
          <w:rFonts w:hint="eastAsia" w:ascii="仿宋" w:hAnsi="仿宋" w:eastAsia="仿宋" w:cs="仿宋"/>
          <w:b w:val="0"/>
          <w:bCs w:val="0"/>
          <w:color w:val="auto"/>
          <w:sz w:val="32"/>
          <w:szCs w:val="32"/>
          <w:lang w:eastAsia="zh-CN"/>
        </w:rPr>
        <w:t>项目预算：</w:t>
      </w:r>
      <w:r>
        <w:rPr>
          <w:rFonts w:hint="eastAsia" w:ascii="仿宋" w:hAnsi="仿宋" w:eastAsia="仿宋" w:cs="仿宋"/>
          <w:b w:val="0"/>
          <w:bCs w:val="0"/>
          <w:color w:val="auto"/>
          <w:sz w:val="32"/>
          <w:szCs w:val="32"/>
          <w:lang w:val="en-US" w:eastAsia="zh-CN"/>
        </w:rPr>
        <w:t>88万元/年</w:t>
      </w:r>
    </w:p>
    <w:p>
      <w:pPr>
        <w:widowControl/>
        <w:spacing w:line="360" w:lineRule="auto"/>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1.3最高限价：88万元/年</w:t>
      </w:r>
    </w:p>
    <w:p>
      <w:pPr>
        <w:widowControl/>
        <w:spacing w:line="360" w:lineRule="auto"/>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1.4服务期限：1年；</w:t>
      </w:r>
    </w:p>
    <w:p>
      <w:pPr>
        <w:widowControl/>
        <w:spacing w:line="360" w:lineRule="auto"/>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1.5合同履行期限：自2026年1月1日-2026年12月31日</w:t>
      </w:r>
    </w:p>
    <w:p>
      <w:pPr>
        <w:widowControl/>
        <w:spacing w:line="360" w:lineRule="auto"/>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1.6 本项目面向中小微企业</w:t>
      </w:r>
    </w:p>
    <w:p>
      <w:pPr>
        <w:widowControl/>
        <w:numPr>
          <w:ilvl w:val="0"/>
          <w:numId w:val="0"/>
        </w:numPr>
        <w:spacing w:line="360" w:lineRule="auto"/>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1.7本项目不接受联合体报价</w:t>
      </w:r>
    </w:p>
    <w:p>
      <w:pPr>
        <w:numPr>
          <w:ilvl w:val="0"/>
          <w:numId w:val="0"/>
        </w:numPr>
        <w:spacing w:line="360" w:lineRule="auto"/>
        <w:jc w:val="left"/>
        <w:rPr>
          <w:rFonts w:hint="eastAsia" w:ascii="仿宋" w:hAnsi="仿宋" w:eastAsia="仿宋" w:cs="仿宋"/>
          <w:b w:val="0"/>
          <w:bCs w:val="0"/>
          <w:color w:val="auto"/>
          <w:sz w:val="32"/>
          <w:szCs w:val="32"/>
          <w:lang w:val="en-US" w:eastAsia="zh-CN"/>
        </w:rPr>
      </w:pPr>
      <w:bookmarkStart w:id="0" w:name="_Toc11218"/>
      <w:r>
        <w:rPr>
          <w:rFonts w:hint="eastAsia" w:ascii="仿宋" w:hAnsi="仿宋" w:eastAsia="仿宋" w:cs="仿宋"/>
          <w:b w:val="0"/>
          <w:bCs w:val="0"/>
          <w:color w:val="auto"/>
          <w:sz w:val="32"/>
          <w:szCs w:val="32"/>
          <w:lang w:eastAsia="zh-CN"/>
        </w:rPr>
        <w:t>二、供应商资格</w:t>
      </w:r>
      <w:bookmarkEnd w:id="0"/>
      <w:r>
        <w:rPr>
          <w:rFonts w:hint="eastAsia" w:ascii="仿宋" w:hAnsi="仿宋" w:eastAsia="仿宋" w:cs="仿宋"/>
          <w:b w:val="0"/>
          <w:bCs w:val="0"/>
          <w:color w:val="auto"/>
          <w:sz w:val="32"/>
          <w:szCs w:val="32"/>
          <w:lang w:val="en-US" w:eastAsia="zh-CN"/>
        </w:rPr>
        <w:t>要求</w:t>
      </w:r>
    </w:p>
    <w:p>
      <w:pPr>
        <w:numPr>
          <w:ilvl w:val="0"/>
          <w:numId w:val="0"/>
        </w:numPr>
        <w:spacing w:line="360" w:lineRule="auto"/>
        <w:jc w:val="lef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 xml:space="preserve">    2.1供应商应符合《中华人民共和国政府采购法》第二十二条及《中华人民共和国政府采购法实施条例》第十七条规定；</w:t>
      </w:r>
    </w:p>
    <w:p>
      <w:pPr>
        <w:numPr>
          <w:ilvl w:val="0"/>
          <w:numId w:val="0"/>
        </w:numPr>
        <w:spacing w:line="360" w:lineRule="auto"/>
        <w:jc w:val="lef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lang w:eastAsia="zh-CN"/>
        </w:rPr>
        <w:t>2</w:t>
      </w:r>
      <w:r>
        <w:rPr>
          <w:rFonts w:hint="eastAsia" w:ascii="仿宋" w:hAnsi="仿宋" w:eastAsia="仿宋" w:cs="仿宋"/>
          <w:b w:val="0"/>
          <w:bCs w:val="0"/>
          <w:color w:val="auto"/>
          <w:sz w:val="32"/>
          <w:szCs w:val="32"/>
          <w:lang w:val="en-US" w:eastAsia="zh-CN"/>
        </w:rPr>
        <w:t>.2供应商在</w:t>
      </w:r>
      <w:r>
        <w:rPr>
          <w:rFonts w:hint="eastAsia" w:ascii="仿宋" w:hAnsi="仿宋" w:eastAsia="仿宋" w:cs="仿宋"/>
          <w:b w:val="0"/>
          <w:bCs w:val="0"/>
          <w:color w:val="auto"/>
          <w:sz w:val="32"/>
          <w:szCs w:val="32"/>
          <w:lang w:eastAsia="zh-CN"/>
        </w:rPr>
        <w:t>人员、资金、经验、技术和服务等方面具备相应的实施能力；</w:t>
      </w:r>
    </w:p>
    <w:p>
      <w:pPr>
        <w:numPr>
          <w:ilvl w:val="0"/>
          <w:numId w:val="0"/>
        </w:numPr>
        <w:spacing w:line="360" w:lineRule="auto"/>
        <w:jc w:val="lef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 xml:space="preserve">    2.3</w:t>
      </w:r>
      <w:r>
        <w:rPr>
          <w:rFonts w:hint="eastAsia" w:ascii="仿宋" w:hAnsi="仿宋" w:eastAsia="仿宋" w:cs="仿宋"/>
          <w:b w:val="0"/>
          <w:bCs w:val="0"/>
          <w:color w:val="auto"/>
          <w:sz w:val="32"/>
          <w:szCs w:val="32"/>
          <w:lang w:eastAsia="zh-CN"/>
        </w:rPr>
        <w:t xml:space="preserve">信誉要求：在“信用中国”网站（www.creditchina.gov.cn）未被列入失信被执行人、重大税收违法案件当事人名单； </w:t>
      </w:r>
    </w:p>
    <w:p>
      <w:pPr>
        <w:numPr>
          <w:ilvl w:val="0"/>
          <w:numId w:val="0"/>
        </w:numPr>
        <w:spacing w:line="360" w:lineRule="auto"/>
        <w:jc w:val="lef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 xml:space="preserve">    2.4单位负责人为同一人或者存在直接控股、管理关系的不同供应商，不得参加同一合同项下的采购活动</w:t>
      </w:r>
      <w:r>
        <w:rPr>
          <w:rFonts w:hint="eastAsia" w:ascii="仿宋" w:hAnsi="仿宋" w:eastAsia="仿宋" w:cs="仿宋"/>
          <w:b w:val="0"/>
          <w:bCs w:val="0"/>
          <w:color w:val="auto"/>
          <w:sz w:val="32"/>
          <w:szCs w:val="32"/>
          <w:lang w:eastAsia="zh-CN"/>
        </w:rPr>
        <w:t>；</w:t>
      </w:r>
    </w:p>
    <w:p>
      <w:pPr>
        <w:numPr>
          <w:ilvl w:val="0"/>
          <w:numId w:val="0"/>
        </w:numPr>
        <w:spacing w:line="360" w:lineRule="auto"/>
        <w:jc w:val="left"/>
        <w:rPr>
          <w:rFonts w:hint="eastAsia" w:ascii="仿宋" w:hAnsi="仿宋" w:eastAsia="仿宋" w:cs="仿宋"/>
          <w:b w:val="0"/>
          <w:bCs w:val="0"/>
          <w:color w:val="auto"/>
          <w:sz w:val="32"/>
          <w:szCs w:val="32"/>
          <w:lang w:val="en-US" w:eastAsia="zh-CN"/>
        </w:rPr>
      </w:pPr>
      <w:bookmarkStart w:id="1" w:name="_Toc18329"/>
      <w:r>
        <w:rPr>
          <w:rFonts w:hint="eastAsia" w:ascii="仿宋" w:hAnsi="仿宋" w:eastAsia="仿宋" w:cs="仿宋"/>
          <w:b w:val="0"/>
          <w:bCs w:val="0"/>
          <w:color w:val="auto"/>
          <w:sz w:val="32"/>
          <w:szCs w:val="32"/>
          <w:lang w:val="en-US" w:eastAsia="zh-CN"/>
        </w:rPr>
        <w:t xml:space="preserve">    2.5除单一来源采购项目外，为采购项目提供整体设计、规范编制或者项目管理、监理、检测等服务的供应商，不得再参加该采购项目的其他采购活动。</w:t>
      </w:r>
    </w:p>
    <w:p>
      <w:pPr>
        <w:numPr>
          <w:ilvl w:val="0"/>
          <w:numId w:val="0"/>
        </w:numPr>
        <w:spacing w:line="360" w:lineRule="auto"/>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2.6本项目不接受联合体报价。</w:t>
      </w:r>
      <w:bookmarkEnd w:id="1"/>
      <w:r>
        <w:rPr>
          <w:rFonts w:hint="eastAsia" w:ascii="仿宋" w:hAnsi="仿宋" w:eastAsia="仿宋" w:cs="仿宋"/>
          <w:b w:val="0"/>
          <w:bCs w:val="0"/>
          <w:color w:val="auto"/>
          <w:sz w:val="32"/>
          <w:szCs w:val="32"/>
          <w:lang w:val="en-US" w:eastAsia="zh-CN"/>
        </w:rPr>
        <w:t xml:space="preserve"> </w:t>
      </w:r>
    </w:p>
    <w:p>
      <w:pPr>
        <w:widowControl/>
        <w:numPr>
          <w:ilvl w:val="0"/>
          <w:numId w:val="0"/>
        </w:numPr>
        <w:spacing w:line="360" w:lineRule="auto"/>
        <w:jc w:val="left"/>
        <w:rPr>
          <w:rFonts w:hint="eastAsia" w:ascii="仿宋" w:hAnsi="仿宋" w:eastAsia="仿宋" w:cs="仿宋"/>
          <w:sz w:val="32"/>
          <w:szCs w:val="32"/>
        </w:rPr>
      </w:pPr>
      <w:r>
        <w:rPr>
          <w:rFonts w:hint="eastAsia" w:ascii="仿宋" w:hAnsi="仿宋" w:eastAsia="仿宋" w:cs="仿宋"/>
          <w:b/>
          <w:bCs/>
          <w:sz w:val="32"/>
          <w:szCs w:val="32"/>
          <w:lang w:eastAsia="zh-CN"/>
        </w:rPr>
        <w:t>二、</w:t>
      </w:r>
      <w:r>
        <w:rPr>
          <w:rFonts w:hint="eastAsia" w:ascii="仿宋" w:hAnsi="仿宋" w:eastAsia="仿宋" w:cs="仿宋"/>
          <w:b/>
          <w:bCs/>
          <w:sz w:val="32"/>
          <w:szCs w:val="32"/>
        </w:rPr>
        <w:t>人员配备</w:t>
      </w:r>
      <w:r>
        <w:rPr>
          <w:rFonts w:hint="eastAsia" w:ascii="仿宋" w:hAnsi="仿宋" w:eastAsia="仿宋" w:cs="仿宋"/>
          <w:sz w:val="32"/>
          <w:szCs w:val="32"/>
        </w:rPr>
        <w:t>:</w:t>
      </w:r>
    </w:p>
    <w:p>
      <w:pPr>
        <w:widowControl/>
        <w:spacing w:line="360" w:lineRule="auto"/>
        <w:ind w:firstLine="48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项目经理1</w:t>
      </w:r>
      <w:r>
        <w:rPr>
          <w:rFonts w:hint="eastAsia" w:ascii="仿宋" w:hAnsi="仿宋" w:eastAsia="仿宋" w:cs="仿宋"/>
          <w:sz w:val="32"/>
          <w:szCs w:val="32"/>
        </w:rPr>
        <w:t>名，主要负责</w:t>
      </w:r>
      <w:r>
        <w:rPr>
          <w:rFonts w:hint="eastAsia" w:ascii="仿宋" w:hAnsi="仿宋" w:eastAsia="仿宋" w:cs="仿宋"/>
          <w:sz w:val="32"/>
          <w:szCs w:val="32"/>
          <w:lang w:val="en-US" w:eastAsia="zh-CN"/>
        </w:rPr>
        <w:t>负责人员管理，人原调度合理分配</w:t>
      </w:r>
      <w:r>
        <w:rPr>
          <w:rFonts w:hint="eastAsia" w:ascii="仿宋" w:hAnsi="仿宋" w:eastAsia="仿宋" w:cs="仿宋"/>
          <w:sz w:val="32"/>
          <w:szCs w:val="32"/>
        </w:rPr>
        <w:t>；</w:t>
      </w:r>
    </w:p>
    <w:p>
      <w:pPr>
        <w:widowControl/>
        <w:spacing w:line="360" w:lineRule="auto"/>
        <w:ind w:firstLine="480" w:firstLineChars="200"/>
        <w:jc w:val="left"/>
        <w:rPr>
          <w:rFonts w:hint="eastAsia" w:ascii="仿宋" w:hAnsi="仿宋" w:eastAsia="仿宋" w:cs="仿宋"/>
          <w:sz w:val="32"/>
          <w:szCs w:val="32"/>
        </w:rPr>
      </w:pPr>
      <w:r>
        <w:rPr>
          <w:rFonts w:hint="eastAsia" w:ascii="仿宋" w:hAnsi="仿宋" w:eastAsia="仿宋" w:cs="仿宋"/>
          <w:sz w:val="32"/>
          <w:szCs w:val="32"/>
        </w:rPr>
        <w:t>保洁员</w:t>
      </w:r>
      <w:r>
        <w:rPr>
          <w:rFonts w:hint="eastAsia" w:ascii="仿宋" w:hAnsi="仿宋" w:eastAsia="仿宋" w:cs="仿宋"/>
          <w:sz w:val="32"/>
          <w:szCs w:val="32"/>
          <w:lang w:val="en-US" w:eastAsia="zh-CN"/>
        </w:rPr>
        <w:t>14</w:t>
      </w:r>
      <w:r>
        <w:rPr>
          <w:rFonts w:hint="eastAsia" w:ascii="仿宋" w:hAnsi="仿宋" w:eastAsia="仿宋" w:cs="仿宋"/>
          <w:sz w:val="32"/>
          <w:szCs w:val="32"/>
        </w:rPr>
        <w:t>名，主要负责室内外公共区域保洁</w:t>
      </w:r>
      <w:r>
        <w:rPr>
          <w:rFonts w:hint="eastAsia" w:ascii="仿宋" w:hAnsi="仿宋" w:eastAsia="仿宋" w:cs="仿宋"/>
          <w:sz w:val="32"/>
          <w:szCs w:val="32"/>
          <w:lang w:val="en-US" w:eastAsia="zh-CN"/>
        </w:rPr>
        <w:t>及绿化卫生</w:t>
      </w:r>
      <w:r>
        <w:rPr>
          <w:rFonts w:hint="eastAsia" w:ascii="仿宋" w:hAnsi="仿宋" w:eastAsia="仿宋" w:cs="仿宋"/>
          <w:sz w:val="32"/>
          <w:szCs w:val="32"/>
        </w:rPr>
        <w:t>；</w:t>
      </w:r>
    </w:p>
    <w:p>
      <w:pPr>
        <w:widowControl/>
        <w:spacing w:line="360" w:lineRule="auto"/>
        <w:ind w:firstLine="48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维修工</w:t>
      </w:r>
      <w:r>
        <w:rPr>
          <w:rFonts w:hint="eastAsia" w:ascii="仿宋" w:hAnsi="仿宋" w:eastAsia="仿宋" w:cs="仿宋"/>
          <w:sz w:val="32"/>
          <w:szCs w:val="32"/>
          <w:lang w:val="en-US" w:eastAsia="zh-CN"/>
        </w:rPr>
        <w:t>3</w:t>
      </w:r>
      <w:r>
        <w:rPr>
          <w:rFonts w:hint="eastAsia" w:ascii="仿宋" w:hAnsi="仿宋" w:eastAsia="仿宋" w:cs="仿宋"/>
          <w:sz w:val="32"/>
          <w:szCs w:val="32"/>
        </w:rPr>
        <w:t>名，主要负责中心水电</w:t>
      </w:r>
      <w:r>
        <w:rPr>
          <w:rFonts w:hint="eastAsia" w:ascii="仿宋" w:hAnsi="仿宋" w:eastAsia="仿宋" w:cs="仿宋"/>
          <w:sz w:val="32"/>
          <w:szCs w:val="32"/>
          <w:lang w:val="en-US" w:eastAsia="zh-CN"/>
        </w:rPr>
        <w:t>暖</w:t>
      </w:r>
      <w:r>
        <w:rPr>
          <w:rFonts w:hint="eastAsia" w:ascii="仿宋" w:hAnsi="仿宋" w:eastAsia="仿宋" w:cs="仿宋"/>
          <w:sz w:val="32"/>
          <w:szCs w:val="32"/>
        </w:rPr>
        <w:t>设备、公共设施维修</w:t>
      </w:r>
      <w:r>
        <w:rPr>
          <w:rFonts w:hint="eastAsia" w:ascii="仿宋" w:hAnsi="仿宋" w:eastAsia="仿宋" w:cs="仿宋"/>
          <w:sz w:val="32"/>
          <w:szCs w:val="32"/>
          <w:lang w:eastAsia="zh-CN"/>
        </w:rPr>
        <w:t>。</w:t>
      </w:r>
    </w:p>
    <w:p>
      <w:pPr>
        <w:widowControl/>
        <w:numPr>
          <w:ilvl w:val="0"/>
          <w:numId w:val="2"/>
        </w:numPr>
        <w:spacing w:line="360" w:lineRule="auto"/>
        <w:jc w:val="left"/>
        <w:rPr>
          <w:rFonts w:hint="eastAsia" w:ascii="仿宋" w:hAnsi="仿宋" w:eastAsia="仿宋" w:cs="仿宋"/>
          <w:color w:val="auto"/>
          <w:sz w:val="32"/>
          <w:szCs w:val="32"/>
        </w:rPr>
      </w:pPr>
      <w:r>
        <w:rPr>
          <w:rFonts w:hint="eastAsia" w:ascii="仿宋" w:hAnsi="仿宋" w:eastAsia="仿宋" w:cs="仿宋"/>
          <w:b/>
          <w:bCs/>
          <w:color w:val="000000"/>
          <w:sz w:val="32"/>
          <w:szCs w:val="32"/>
          <w:lang w:eastAsia="zh-CN"/>
        </w:rPr>
        <w:t>服务内容及标准</w:t>
      </w:r>
      <w:r>
        <w:rPr>
          <w:rFonts w:hint="eastAsia" w:ascii="仿宋" w:hAnsi="仿宋" w:eastAsia="仿宋" w:cs="仿宋"/>
          <w:color w:val="auto"/>
          <w:sz w:val="32"/>
          <w:szCs w:val="32"/>
        </w:rPr>
        <w:t>：</w:t>
      </w:r>
    </w:p>
    <w:p>
      <w:pPr>
        <w:widowControl/>
        <w:numPr>
          <w:ilvl w:val="0"/>
          <w:numId w:val="0"/>
        </w:numPr>
        <w:spacing w:line="360" w:lineRule="auto"/>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符合《医院物业服务指南》（GB/T 20647.9）、《医疗废物管理条例》等国家及行业现行规范标准，满足采购人感染控制、安全管理要求</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 xml:space="preserve">  </w:t>
      </w:r>
    </w:p>
    <w:p>
      <w:pPr>
        <w:widowControl/>
        <w:numPr>
          <w:ilvl w:val="0"/>
          <w:numId w:val="0"/>
        </w:numPr>
        <w:spacing w:line="360" w:lineRule="auto"/>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（二）服务内容及标准要求</w:t>
      </w:r>
    </w:p>
    <w:p>
      <w:pPr>
        <w:numPr>
          <w:ilvl w:val="0"/>
          <w:numId w:val="3"/>
        </w:numPr>
        <w:ind w:left="0" w:leftChars="0" w:firstLine="56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门诊楼、办公楼、康复楼等诊疗区域室内保洁卫生服务标准：</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425"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地面清洁光亮、无尘土污迹、水渍，地面无烟蒂、烟灰，保持整洁。</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425"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休息处的候诊椅清洁、无污迹；公共区域的桌椅定期擦拭、消毒；垃圾及时处理。</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425"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楼梯的卫生应保持清洁、无烟蒂、烟灰，无污垢；走廊地面、电梯厅墙面光亮 清洁无尘、无水迹；各层面电梯按键清洁无污；安全通道、楼梯清洁无垃圾及卫生死角； 楼梯扶手、栏杆等无灰尘。</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425"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玻璃内外光洁明亮。</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425"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大门、门把手上无手印、尘、迹。</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425"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电梯间天花板、灯具、不锈钢墙面清洁光亮。</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425"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诊桌、服务台等家具饰面清洁光亮无尘迹。</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425"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灯具明亮，无污渍、无死虫等黏附物。落实节能降耗要求， 区域内严禁长明灯、长流水等现象。</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425"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公共设施、消防设施保持整洁无尘。</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425"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楼内墙壁，保持无污、无渍、无灰尘。每月不少于一次清扫各种管道网（含室内外的排风口、送风口）天花板的灰尘，蜘蛛网等。</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425"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污洗间保持干净，无积水。</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425"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保持区域内宣传栏、玻璃门、窗内外洁净， 无乱贴画、广告， 对乱贴的小广告要及时清理，无乱堆放杂物，无乱挂衣物。</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425"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分类处理垃圾；垃圾箱内外保持清洁，及时处理，无散乱垃圾，无积水，无异 味。</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425"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金属容器具（如：开水炉）等，每周不少于一次用擦亮剂全部进行擦拭，使其光亮；不锈钢制品，每月不少于一次用不锈钢保养剂进行保养，保持表面光亮无尘。</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425"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患者病房内垃圾每日倾倒 2 次，及时发放垃圾袋。</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425"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保洁员对待患者态度热情，严禁大声呵斥患者及家属， 不允许与其发生任何冲突，有问题及时与医护人员沟通，协助解决。</w:t>
      </w:r>
    </w:p>
    <w:p>
      <w:pPr>
        <w:numPr>
          <w:ilvl w:val="0"/>
          <w:numId w:val="3"/>
        </w:numPr>
        <w:ind w:left="0" w:leftChars="0" w:firstLine="56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病房内保洁卫生服务标准</w:t>
      </w:r>
    </w:p>
    <w:p>
      <w:pPr>
        <w:keepNext w:val="0"/>
        <w:keepLines w:val="0"/>
        <w:pageBreakBefore w:val="0"/>
        <w:widowControl w:val="0"/>
        <w:numPr>
          <w:ilvl w:val="0"/>
          <w:numId w:val="5"/>
        </w:numPr>
        <w:kinsoku/>
        <w:wordWrap/>
        <w:overflowPunct/>
        <w:topLinePunct w:val="0"/>
        <w:autoSpaceDE/>
        <w:autoSpaceDN/>
        <w:bidi w:val="0"/>
        <w:adjustRightInd/>
        <w:snapToGrid/>
        <w:ind w:left="0" w:leftChars="0" w:firstLine="425"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病房内墙面、桌面无尘；地面无垃圾、无污迹、污水及水迹，保持干净。</w:t>
      </w:r>
    </w:p>
    <w:p>
      <w:pPr>
        <w:keepNext w:val="0"/>
        <w:keepLines w:val="0"/>
        <w:pageBreakBefore w:val="0"/>
        <w:widowControl w:val="0"/>
        <w:numPr>
          <w:ilvl w:val="0"/>
          <w:numId w:val="5"/>
        </w:numPr>
        <w:kinsoku/>
        <w:wordWrap/>
        <w:overflowPunct/>
        <w:topLinePunct w:val="0"/>
        <w:autoSpaceDE/>
        <w:autoSpaceDN/>
        <w:bidi w:val="0"/>
        <w:adjustRightInd/>
        <w:snapToGrid/>
        <w:ind w:left="0" w:leftChars="0" w:firstLine="425"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病房内、外无乱挂衣物等。</w:t>
      </w:r>
    </w:p>
    <w:p>
      <w:pPr>
        <w:keepNext w:val="0"/>
        <w:keepLines w:val="0"/>
        <w:pageBreakBefore w:val="0"/>
        <w:widowControl w:val="0"/>
        <w:numPr>
          <w:ilvl w:val="0"/>
          <w:numId w:val="5"/>
        </w:numPr>
        <w:kinsoku/>
        <w:wordWrap/>
        <w:overflowPunct/>
        <w:topLinePunct w:val="0"/>
        <w:autoSpaceDE/>
        <w:autoSpaceDN/>
        <w:bidi w:val="0"/>
        <w:adjustRightInd/>
        <w:snapToGrid/>
        <w:ind w:left="0" w:leftChars="0" w:firstLine="425"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病床保持干净、整洁，床挡无积灰、无污渍。</w:t>
      </w:r>
    </w:p>
    <w:p>
      <w:pPr>
        <w:keepNext w:val="0"/>
        <w:keepLines w:val="0"/>
        <w:pageBreakBefore w:val="0"/>
        <w:widowControl w:val="0"/>
        <w:numPr>
          <w:ilvl w:val="0"/>
          <w:numId w:val="5"/>
        </w:numPr>
        <w:kinsoku/>
        <w:wordWrap/>
        <w:overflowPunct/>
        <w:topLinePunct w:val="0"/>
        <w:autoSpaceDE/>
        <w:autoSpaceDN/>
        <w:bidi w:val="0"/>
        <w:adjustRightInd/>
        <w:snapToGrid/>
        <w:ind w:left="0" w:leftChars="0" w:firstLine="425"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垃圾桶内外清洁，垃圾袋按标准套放，垃圾不得超过垃圾袋的 2/3。</w:t>
      </w:r>
    </w:p>
    <w:p>
      <w:pPr>
        <w:keepNext w:val="0"/>
        <w:keepLines w:val="0"/>
        <w:pageBreakBefore w:val="0"/>
        <w:widowControl w:val="0"/>
        <w:numPr>
          <w:ilvl w:val="0"/>
          <w:numId w:val="5"/>
        </w:numPr>
        <w:kinsoku/>
        <w:wordWrap/>
        <w:overflowPunct/>
        <w:topLinePunct w:val="0"/>
        <w:autoSpaceDE/>
        <w:autoSpaceDN/>
        <w:bidi w:val="0"/>
        <w:adjustRightInd/>
        <w:snapToGrid/>
        <w:ind w:left="0" w:leftChars="0" w:firstLine="425"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病房无蛛网尘埃，烟感器清洁。灯具明亮，无污渍、无死虫等黏附物。</w:t>
      </w:r>
    </w:p>
    <w:p>
      <w:pPr>
        <w:keepNext w:val="0"/>
        <w:keepLines w:val="0"/>
        <w:pageBreakBefore w:val="0"/>
        <w:widowControl w:val="0"/>
        <w:numPr>
          <w:ilvl w:val="0"/>
          <w:numId w:val="5"/>
        </w:numPr>
        <w:kinsoku/>
        <w:wordWrap/>
        <w:overflowPunct/>
        <w:topLinePunct w:val="0"/>
        <w:autoSpaceDE/>
        <w:autoSpaceDN/>
        <w:bidi w:val="0"/>
        <w:adjustRightInd/>
        <w:snapToGrid/>
        <w:ind w:left="0" w:leftChars="0" w:firstLine="425"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玻璃窗清洁光亮、窗台、窗轨清洁无尘、无杂物。</w:t>
      </w:r>
    </w:p>
    <w:p>
      <w:pPr>
        <w:keepNext w:val="0"/>
        <w:keepLines w:val="0"/>
        <w:pageBreakBefore w:val="0"/>
        <w:widowControl w:val="0"/>
        <w:numPr>
          <w:ilvl w:val="0"/>
          <w:numId w:val="5"/>
        </w:numPr>
        <w:kinsoku/>
        <w:wordWrap/>
        <w:overflowPunct/>
        <w:topLinePunct w:val="0"/>
        <w:autoSpaceDE/>
        <w:autoSpaceDN/>
        <w:bidi w:val="0"/>
        <w:adjustRightInd/>
        <w:snapToGrid/>
        <w:ind w:left="0" w:leftChars="0" w:firstLine="425"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病区内的墙壁，保持无污、无渍、无灰尘。</w:t>
      </w:r>
    </w:p>
    <w:p>
      <w:pPr>
        <w:keepNext w:val="0"/>
        <w:keepLines w:val="0"/>
        <w:pageBreakBefore w:val="0"/>
        <w:widowControl w:val="0"/>
        <w:numPr>
          <w:ilvl w:val="0"/>
          <w:numId w:val="5"/>
        </w:numPr>
        <w:kinsoku/>
        <w:wordWrap/>
        <w:overflowPunct/>
        <w:topLinePunct w:val="0"/>
        <w:autoSpaceDE/>
        <w:autoSpaceDN/>
        <w:bidi w:val="0"/>
        <w:adjustRightInd/>
        <w:snapToGrid/>
        <w:ind w:left="0" w:leftChars="0" w:firstLine="425"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病区内办公区域内地面、水池等保持无尘干净、清洁。</w:t>
      </w:r>
    </w:p>
    <w:p>
      <w:pPr>
        <w:keepNext w:val="0"/>
        <w:keepLines w:val="0"/>
        <w:pageBreakBefore w:val="0"/>
        <w:widowControl w:val="0"/>
        <w:numPr>
          <w:ilvl w:val="0"/>
          <w:numId w:val="5"/>
        </w:numPr>
        <w:kinsoku/>
        <w:wordWrap/>
        <w:overflowPunct/>
        <w:topLinePunct w:val="0"/>
        <w:autoSpaceDE/>
        <w:autoSpaceDN/>
        <w:bidi w:val="0"/>
        <w:adjustRightInd/>
        <w:snapToGrid/>
        <w:ind w:left="0" w:leftChars="0" w:firstLine="425"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保洁人员中午、下午错时上下班，以便延长病房服务时间，保持病区卫生的持续性。</w:t>
      </w:r>
    </w:p>
    <w:p>
      <w:pPr>
        <w:numPr>
          <w:ilvl w:val="0"/>
          <w:numId w:val="3"/>
        </w:numPr>
        <w:ind w:left="0" w:leftChars="0" w:firstLine="56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工程维修标准</w:t>
      </w:r>
    </w:p>
    <w:p>
      <w:pPr>
        <w:keepNext w:val="0"/>
        <w:keepLines w:val="0"/>
        <w:pageBreakBefore w:val="0"/>
        <w:widowControl w:val="0"/>
        <w:numPr>
          <w:ilvl w:val="0"/>
          <w:numId w:val="6"/>
        </w:numPr>
        <w:kinsoku/>
        <w:wordWrap/>
        <w:overflowPunct/>
        <w:topLinePunct w:val="0"/>
        <w:autoSpaceDE/>
        <w:autoSpaceDN/>
        <w:bidi w:val="0"/>
        <w:adjustRightInd/>
        <w:snapToGrid/>
        <w:ind w:left="0" w:leftChars="0" w:firstLine="425"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水、暖：下水疏通、水龙头等五金件更换，管道漏水修复（管箍、热熔、软管）、 卫生洁具， 软管、混水阀更换，并对污水井及供暖制冷系统定期巡检维护保养工作；</w:t>
      </w:r>
    </w:p>
    <w:p>
      <w:pPr>
        <w:keepNext w:val="0"/>
        <w:keepLines w:val="0"/>
        <w:pageBreakBefore w:val="0"/>
        <w:widowControl w:val="0"/>
        <w:numPr>
          <w:ilvl w:val="0"/>
          <w:numId w:val="6"/>
        </w:numPr>
        <w:kinsoku/>
        <w:wordWrap/>
        <w:overflowPunct/>
        <w:topLinePunct w:val="0"/>
        <w:autoSpaceDE/>
        <w:autoSpaceDN/>
        <w:bidi w:val="0"/>
        <w:adjustRightInd/>
        <w:snapToGrid/>
        <w:ind w:left="0" w:leftChars="0" w:firstLine="425"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电：灯具维修更换、线路检修及故障排除、开关插座维修更换、路灯维修、定时开关调整，电井配电箱的巡检等日常维修保养工作；</w:t>
      </w:r>
    </w:p>
    <w:p>
      <w:pPr>
        <w:keepNext w:val="0"/>
        <w:keepLines w:val="0"/>
        <w:pageBreakBefore w:val="0"/>
        <w:widowControl w:val="0"/>
        <w:numPr>
          <w:ilvl w:val="0"/>
          <w:numId w:val="6"/>
        </w:numPr>
        <w:kinsoku/>
        <w:wordWrap/>
        <w:overflowPunct/>
        <w:topLinePunct w:val="0"/>
        <w:autoSpaceDE/>
        <w:autoSpaceDN/>
        <w:bidi w:val="0"/>
        <w:adjustRightInd/>
        <w:snapToGrid/>
        <w:ind w:left="0" w:leftChars="0" w:firstLine="425"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门窗：锁具及五金件维修更换，日常办公家具维修，门窗检修等；</w:t>
      </w:r>
    </w:p>
    <w:p>
      <w:pPr>
        <w:keepNext w:val="0"/>
        <w:keepLines w:val="0"/>
        <w:pageBreakBefore w:val="0"/>
        <w:widowControl w:val="0"/>
        <w:numPr>
          <w:ilvl w:val="0"/>
          <w:numId w:val="6"/>
        </w:numPr>
        <w:kinsoku/>
        <w:wordWrap/>
        <w:overflowPunct/>
        <w:topLinePunct w:val="0"/>
        <w:autoSpaceDE/>
        <w:autoSpaceDN/>
        <w:bidi w:val="0"/>
        <w:adjustRightInd/>
        <w:snapToGrid/>
        <w:ind w:left="0" w:leftChars="0" w:firstLine="425"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公共区域：公共区域安全巡检及检修、室外地面及设施巡查检修，雨水管道疏通检修、天台设施安全检查及检修，护栏巡检等日常安全巡查及维修工作；</w:t>
      </w:r>
    </w:p>
    <w:p>
      <w:pPr>
        <w:keepNext w:val="0"/>
        <w:keepLines w:val="0"/>
        <w:pageBreakBefore w:val="0"/>
        <w:widowControl w:val="0"/>
        <w:numPr>
          <w:ilvl w:val="0"/>
          <w:numId w:val="6"/>
        </w:numPr>
        <w:kinsoku/>
        <w:wordWrap/>
        <w:overflowPunct/>
        <w:topLinePunct w:val="0"/>
        <w:autoSpaceDE/>
        <w:autoSpaceDN/>
        <w:bidi w:val="0"/>
        <w:adjustRightInd/>
        <w:snapToGrid/>
        <w:ind w:left="0" w:leftChars="0" w:firstLine="425"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应急维修：24 小时值班处理突发事件，爆管，漏水，停电，停水，极端天气应急处理；</w:t>
      </w:r>
    </w:p>
    <w:p>
      <w:pPr>
        <w:keepNext w:val="0"/>
        <w:keepLines w:val="0"/>
        <w:pageBreakBefore w:val="0"/>
        <w:widowControl w:val="0"/>
        <w:numPr>
          <w:ilvl w:val="0"/>
          <w:numId w:val="6"/>
        </w:numPr>
        <w:kinsoku/>
        <w:wordWrap/>
        <w:overflowPunct/>
        <w:topLinePunct w:val="0"/>
        <w:autoSpaceDE/>
        <w:autoSpaceDN/>
        <w:bidi w:val="0"/>
        <w:adjustRightInd/>
        <w:snapToGrid/>
        <w:ind w:left="0" w:leftChars="0" w:firstLine="425"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乙方派驻的水电维修工能够具备24 小时不间断的值班、维修能力，要求所配备人员经验丰富，任劳任怨，认真遵守甲方的各项管理制度。维修中如出现违章操作造成的任何伤害事故，均由乙方负全部责任。</w:t>
      </w:r>
    </w:p>
    <w:p>
      <w:pPr>
        <w:keepNext w:val="0"/>
        <w:keepLines w:val="0"/>
        <w:pageBreakBefore w:val="0"/>
        <w:widowControl w:val="0"/>
        <w:numPr>
          <w:ilvl w:val="0"/>
          <w:numId w:val="6"/>
        </w:numPr>
        <w:kinsoku/>
        <w:wordWrap/>
        <w:overflowPunct/>
        <w:topLinePunct w:val="0"/>
        <w:autoSpaceDE/>
        <w:autoSpaceDN/>
        <w:bidi w:val="0"/>
        <w:adjustRightInd/>
        <w:snapToGrid/>
        <w:ind w:left="0" w:leftChars="0" w:firstLine="425"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以上所有更换配件，有院方免费提供配件。</w:t>
      </w:r>
    </w:p>
    <w:p>
      <w:pPr>
        <w:numPr>
          <w:ilvl w:val="0"/>
          <w:numId w:val="7"/>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具体要求</w:t>
      </w:r>
    </w:p>
    <w:p>
      <w:pPr>
        <w:numPr>
          <w:ilvl w:val="0"/>
          <w:numId w:val="8"/>
        </w:numPr>
        <w:ind w:left="0" w:leftChars="0" w:firstLine="56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投标人应根据服务面积、楼层、科室设置、服务标准要求等如数安排人员上岗。</w:t>
      </w:r>
    </w:p>
    <w:p>
      <w:pPr>
        <w:numPr>
          <w:ilvl w:val="0"/>
          <w:numId w:val="8"/>
        </w:numPr>
        <w:ind w:left="0" w:leftChars="0" w:firstLine="56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物业管理人员1名，要求50岁以下，具备丰富的医院管理经验。</w:t>
      </w:r>
    </w:p>
    <w:p>
      <w:pPr>
        <w:numPr>
          <w:ilvl w:val="0"/>
          <w:numId w:val="8"/>
        </w:numPr>
        <w:ind w:left="0" w:leftChars="0" w:firstLine="56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工程人员3名，60岁以下，持证上岗，身体健康， 无不良记录。</w:t>
      </w:r>
    </w:p>
    <w:p>
      <w:pPr>
        <w:numPr>
          <w:ilvl w:val="0"/>
          <w:numId w:val="8"/>
        </w:numPr>
        <w:ind w:left="0" w:leftChars="0" w:firstLine="56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保洁及其他工作人员14名，60岁以内，身体健康，无不良记录。</w:t>
      </w:r>
    </w:p>
    <w:p>
      <w:pPr>
        <w:numPr>
          <w:ilvl w:val="0"/>
          <w:numId w:val="8"/>
        </w:numPr>
        <w:ind w:left="0" w:leftChars="0" w:firstLine="56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所有上岗人员有健康证明（一年一次体检，费用由中标方负责）。无传染病或卫 生部门规定服务业限制的其它疾病。</w:t>
      </w:r>
    </w:p>
    <w:p>
      <w:pPr>
        <w:numPr>
          <w:ilvl w:val="0"/>
          <w:numId w:val="8"/>
        </w:numPr>
        <w:ind w:left="0" w:leftChars="0" w:firstLine="56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遵纪守法，无劣迹，职业道德良好。</w:t>
      </w:r>
    </w:p>
    <w:p>
      <w:pPr>
        <w:numPr>
          <w:ilvl w:val="0"/>
          <w:numId w:val="8"/>
        </w:numPr>
        <w:ind w:left="0" w:leftChars="0" w:firstLine="56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服务人员工装统一，符合医院文化要求。上岗前必须按规定着工装。衣着严整，内外衣整洁，衣领、袖口保持干净。</w:t>
      </w:r>
    </w:p>
    <w:p>
      <w:pPr>
        <w:numPr>
          <w:ilvl w:val="0"/>
          <w:numId w:val="8"/>
        </w:numPr>
        <w:ind w:left="0" w:leftChars="0" w:firstLine="56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各区域服务人员要求相对固定，各岗位到岗人员需调换时，应及时告知医院各区 域负责人（如：病区、门诊护士长等） ，若要调离本项目必须征得采购人同意。对不负责任、工作表现差的人员， 医院区域负责人建议提出调离，中标方应及时安排替代人员。</w:t>
      </w:r>
    </w:p>
    <w:p>
      <w:pPr>
        <w:numPr>
          <w:ilvl w:val="0"/>
          <w:numId w:val="0"/>
        </w:numPr>
        <w:ind w:leftChars="200"/>
        <w:rPr>
          <w:rFonts w:hint="eastAsia" w:ascii="仿宋" w:hAnsi="仿宋" w:eastAsia="仿宋" w:cs="仿宋"/>
          <w:sz w:val="32"/>
          <w:szCs w:val="32"/>
          <w:lang w:val="en-US" w:eastAsia="zh-CN"/>
        </w:rPr>
      </w:pPr>
    </w:p>
    <w:p>
      <w:pPr>
        <w:widowControl/>
        <w:spacing w:line="360" w:lineRule="auto"/>
        <w:jc w:val="left"/>
        <w:rPr>
          <w:rFonts w:hint="eastAsia" w:ascii="仿宋" w:hAnsi="仿宋" w:eastAsia="仿宋" w:cs="仿宋"/>
          <w:sz w:val="32"/>
          <w:szCs w:val="32"/>
        </w:rPr>
      </w:pPr>
    </w:p>
    <w:p>
      <w:pPr>
        <w:widowControl/>
        <w:spacing w:line="360" w:lineRule="auto"/>
        <w:ind w:firstLine="480" w:firstLineChars="200"/>
        <w:jc w:val="left"/>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评分办法</w:t>
      </w:r>
    </w:p>
    <w:p>
      <w:pPr>
        <w:widowControl/>
        <w:spacing w:line="360" w:lineRule="auto"/>
        <w:ind w:firstLine="480" w:firstLineChars="200"/>
        <w:jc w:val="left"/>
        <w:rPr>
          <w:rFonts w:hint="eastAsia" w:ascii="仿宋" w:hAnsi="仿宋" w:eastAsia="仿宋" w:cs="仿宋"/>
          <w:sz w:val="32"/>
          <w:szCs w:val="32"/>
        </w:rPr>
      </w:pPr>
      <w:bookmarkStart w:id="2" w:name="_Toc46238261"/>
      <w:bookmarkStart w:id="3" w:name="_Toc5606"/>
      <w:bookmarkStart w:id="4" w:name="_Toc9407"/>
      <w:bookmarkStart w:id="5" w:name="_Toc28573"/>
      <w:bookmarkStart w:id="6" w:name="_Toc45562497"/>
      <w:bookmarkStart w:id="7" w:name="_Toc46136844"/>
      <w:bookmarkStart w:id="8" w:name="_Toc10827"/>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资格评审</w:t>
      </w:r>
      <w:bookmarkEnd w:id="2"/>
      <w:bookmarkEnd w:id="3"/>
      <w:bookmarkEnd w:id="4"/>
      <w:bookmarkEnd w:id="5"/>
      <w:bookmarkEnd w:id="6"/>
      <w:bookmarkEnd w:id="7"/>
      <w:bookmarkEnd w:id="8"/>
    </w:p>
    <w:tbl>
      <w:tblPr>
        <w:tblStyle w:val="3"/>
        <w:tblW w:w="9470" w:type="dxa"/>
        <w:tblInd w:w="-111" w:type="dxa"/>
        <w:tblLayout w:type="fixed"/>
        <w:tblCellMar>
          <w:top w:w="0" w:type="dxa"/>
          <w:left w:w="0" w:type="dxa"/>
          <w:bottom w:w="0" w:type="dxa"/>
          <w:right w:w="0" w:type="dxa"/>
        </w:tblCellMar>
      </w:tblPr>
      <w:tblGrid>
        <w:gridCol w:w="1074"/>
        <w:gridCol w:w="746"/>
        <w:gridCol w:w="5986"/>
        <w:gridCol w:w="1664"/>
      </w:tblGrid>
      <w:tr>
        <w:tblPrEx>
          <w:tblLayout w:type="fixed"/>
          <w:tblCellMar>
            <w:top w:w="0" w:type="dxa"/>
            <w:left w:w="0" w:type="dxa"/>
            <w:bottom w:w="0" w:type="dxa"/>
            <w:right w:w="0" w:type="dxa"/>
          </w:tblCellMar>
        </w:tblPrEx>
        <w:trPr>
          <w:trHeight w:val="931" w:hRule="exact"/>
        </w:trPr>
        <w:tc>
          <w:tcPr>
            <w:tcW w:w="1074" w:type="dxa"/>
            <w:tcBorders>
              <w:top w:val="single" w:color="000000" w:sz="2" w:space="0"/>
              <w:left w:val="single" w:color="000000" w:sz="2" w:space="0"/>
              <w:bottom w:val="single" w:color="auto" w:sz="4" w:space="0"/>
              <w:right w:val="single" w:color="000000" w:sz="2" w:space="0"/>
            </w:tcBorders>
            <w:vAlign w:val="center"/>
          </w:tcPr>
          <w:p>
            <w:pPr>
              <w:spacing w:line="360" w:lineRule="auto"/>
              <w:jc w:val="center"/>
              <w:rPr>
                <w:rFonts w:ascii="宋体" w:hAnsi="宋体" w:eastAsia="宋体" w:cs="宋体"/>
                <w:sz w:val="24"/>
                <w:szCs w:val="24"/>
                <w:lang w:eastAsia="en-US"/>
              </w:rPr>
            </w:pPr>
            <w:r>
              <w:rPr>
                <w:rFonts w:hint="eastAsia" w:ascii="宋体" w:hAnsi="宋体" w:eastAsia="宋体" w:cs="宋体"/>
                <w:sz w:val="24"/>
                <w:szCs w:val="24"/>
                <w:lang w:eastAsia="en-US"/>
              </w:rPr>
              <w:t>评审</w:t>
            </w:r>
          </w:p>
          <w:p>
            <w:pPr>
              <w:spacing w:line="360" w:lineRule="auto"/>
              <w:jc w:val="center"/>
              <w:rPr>
                <w:rFonts w:ascii="宋体" w:hAnsi="宋体" w:eastAsia="宋体" w:cs="宋体"/>
                <w:sz w:val="24"/>
                <w:szCs w:val="24"/>
                <w:lang w:eastAsia="en-US"/>
              </w:rPr>
            </w:pPr>
            <w:r>
              <w:rPr>
                <w:rFonts w:hint="eastAsia" w:ascii="宋体" w:hAnsi="宋体" w:eastAsia="宋体" w:cs="宋体"/>
                <w:sz w:val="24"/>
                <w:szCs w:val="24"/>
                <w:lang w:eastAsia="en-US"/>
              </w:rPr>
              <w:t>方式</w:t>
            </w:r>
          </w:p>
        </w:tc>
        <w:tc>
          <w:tcPr>
            <w:tcW w:w="746" w:type="dxa"/>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eastAsia="宋体" w:cs="宋体"/>
                <w:sz w:val="24"/>
                <w:szCs w:val="24"/>
                <w:lang w:eastAsia="en-US"/>
              </w:rPr>
            </w:pPr>
            <w:r>
              <w:rPr>
                <w:rFonts w:hint="eastAsia" w:ascii="宋体" w:hAnsi="宋体" w:eastAsia="宋体" w:cs="宋体"/>
                <w:sz w:val="24"/>
                <w:szCs w:val="24"/>
                <w:lang w:eastAsia="en-US"/>
              </w:rPr>
              <w:t>序号</w:t>
            </w:r>
          </w:p>
        </w:tc>
        <w:tc>
          <w:tcPr>
            <w:tcW w:w="5986" w:type="dxa"/>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eastAsia="宋体" w:cs="宋体"/>
                <w:sz w:val="24"/>
                <w:szCs w:val="24"/>
                <w:lang w:eastAsia="en-US"/>
              </w:rPr>
            </w:pPr>
            <w:r>
              <w:rPr>
                <w:rFonts w:hint="eastAsia" w:ascii="宋体" w:hAnsi="宋体" w:eastAsia="宋体" w:cs="宋体"/>
                <w:sz w:val="24"/>
                <w:szCs w:val="24"/>
                <w:lang w:eastAsia="en-US"/>
              </w:rPr>
              <w:t>评审因素</w:t>
            </w:r>
          </w:p>
        </w:tc>
        <w:tc>
          <w:tcPr>
            <w:tcW w:w="1664" w:type="dxa"/>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eastAsia="宋体" w:cs="宋体"/>
                <w:sz w:val="24"/>
                <w:szCs w:val="24"/>
                <w:lang w:eastAsia="en-US"/>
              </w:rPr>
            </w:pPr>
            <w:r>
              <w:rPr>
                <w:rFonts w:hint="eastAsia" w:ascii="宋体" w:hAnsi="宋体" w:eastAsia="宋体" w:cs="宋体"/>
                <w:sz w:val="24"/>
                <w:szCs w:val="24"/>
                <w:lang w:eastAsia="en-US"/>
              </w:rPr>
              <w:t>评审标准</w:t>
            </w:r>
          </w:p>
        </w:tc>
      </w:tr>
      <w:tr>
        <w:tblPrEx>
          <w:tblLayout w:type="fixed"/>
          <w:tblCellMar>
            <w:top w:w="0" w:type="dxa"/>
            <w:left w:w="0" w:type="dxa"/>
            <w:bottom w:w="0" w:type="dxa"/>
            <w:right w:w="0" w:type="dxa"/>
          </w:tblCellMar>
        </w:tblPrEx>
        <w:trPr>
          <w:trHeight w:val="640" w:hRule="exact"/>
        </w:trPr>
        <w:tc>
          <w:tcPr>
            <w:tcW w:w="1074"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lang w:eastAsia="en-US"/>
              </w:rPr>
            </w:pPr>
            <w:r>
              <w:rPr>
                <w:rFonts w:hint="eastAsia" w:ascii="宋体" w:hAnsi="宋体" w:eastAsia="宋体" w:cs="宋体"/>
                <w:sz w:val="24"/>
                <w:szCs w:val="24"/>
                <w:lang w:eastAsia="en-US"/>
              </w:rPr>
              <w:t>资格评审</w:t>
            </w:r>
          </w:p>
        </w:tc>
        <w:tc>
          <w:tcPr>
            <w:tcW w:w="746" w:type="dxa"/>
            <w:tcBorders>
              <w:top w:val="single" w:color="000000" w:sz="2" w:space="0"/>
              <w:left w:val="single" w:color="auto" w:sz="4" w:space="0"/>
              <w:bottom w:val="single" w:color="auto" w:sz="4" w:space="0"/>
              <w:right w:val="single" w:color="000000" w:sz="2" w:space="0"/>
            </w:tcBorders>
            <w:vAlign w:val="center"/>
          </w:tcPr>
          <w:p>
            <w:pPr>
              <w:spacing w:line="360" w:lineRule="auto"/>
              <w:jc w:val="center"/>
              <w:rPr>
                <w:rFonts w:ascii="宋体" w:hAnsi="宋体" w:eastAsia="宋体" w:cs="宋体"/>
                <w:sz w:val="24"/>
                <w:szCs w:val="24"/>
                <w:lang w:eastAsia="en-US"/>
              </w:rPr>
            </w:pPr>
            <w:r>
              <w:rPr>
                <w:rFonts w:hint="eastAsia" w:ascii="宋体" w:hAnsi="宋体" w:eastAsia="宋体" w:cs="宋体"/>
                <w:sz w:val="24"/>
                <w:szCs w:val="24"/>
                <w:lang w:eastAsia="en-US"/>
              </w:rPr>
              <w:t>1</w:t>
            </w:r>
          </w:p>
        </w:tc>
        <w:tc>
          <w:tcPr>
            <w:tcW w:w="5986" w:type="dxa"/>
            <w:tcBorders>
              <w:top w:val="single" w:color="000000" w:sz="2" w:space="0"/>
              <w:left w:val="single" w:color="000000" w:sz="2" w:space="0"/>
              <w:bottom w:val="single" w:color="auto" w:sz="4" w:space="0"/>
              <w:right w:val="single" w:color="000000" w:sz="2"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营业执照</w:t>
            </w:r>
          </w:p>
        </w:tc>
        <w:tc>
          <w:tcPr>
            <w:tcW w:w="1664" w:type="dxa"/>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合格制</w:t>
            </w:r>
          </w:p>
        </w:tc>
      </w:tr>
      <w:tr>
        <w:tblPrEx>
          <w:tblLayout w:type="fixed"/>
          <w:tblCellMar>
            <w:top w:w="0" w:type="dxa"/>
            <w:left w:w="0" w:type="dxa"/>
            <w:bottom w:w="0" w:type="dxa"/>
            <w:right w:w="0" w:type="dxa"/>
          </w:tblCellMar>
        </w:tblPrEx>
        <w:trPr>
          <w:trHeight w:val="662" w:hRule="exact"/>
        </w:trPr>
        <w:tc>
          <w:tcPr>
            <w:tcW w:w="107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p>
        </w:tc>
        <w:tc>
          <w:tcPr>
            <w:tcW w:w="7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lang w:eastAsia="en-US"/>
              </w:rPr>
            </w:pPr>
            <w:r>
              <w:rPr>
                <w:rFonts w:hint="eastAsia" w:ascii="宋体" w:hAnsi="宋体" w:eastAsia="宋体" w:cs="宋体"/>
                <w:sz w:val="24"/>
                <w:szCs w:val="24"/>
                <w:lang w:eastAsia="en-US"/>
              </w:rPr>
              <w:t>2</w:t>
            </w:r>
          </w:p>
        </w:tc>
        <w:tc>
          <w:tcPr>
            <w:tcW w:w="5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法定代表人身份证明</w:t>
            </w:r>
          </w:p>
        </w:tc>
        <w:tc>
          <w:tcPr>
            <w:tcW w:w="1664" w:type="dxa"/>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合格制</w:t>
            </w:r>
          </w:p>
        </w:tc>
      </w:tr>
      <w:tr>
        <w:tblPrEx>
          <w:tblLayout w:type="fixed"/>
          <w:tblCellMar>
            <w:top w:w="0" w:type="dxa"/>
            <w:left w:w="0" w:type="dxa"/>
            <w:bottom w:w="0" w:type="dxa"/>
            <w:right w:w="0" w:type="dxa"/>
          </w:tblCellMar>
        </w:tblPrEx>
        <w:trPr>
          <w:trHeight w:val="1059" w:hRule="exact"/>
        </w:trPr>
        <w:tc>
          <w:tcPr>
            <w:tcW w:w="107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p>
        </w:tc>
        <w:tc>
          <w:tcPr>
            <w:tcW w:w="7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3</w:t>
            </w:r>
          </w:p>
        </w:tc>
        <w:tc>
          <w:tcPr>
            <w:tcW w:w="5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lang w:eastAsia="en-US"/>
              </w:rPr>
            </w:pPr>
            <w:r>
              <w:rPr>
                <w:rFonts w:hint="eastAsia" w:ascii="宋体" w:hAnsi="宋体" w:eastAsia="宋体" w:cs="宋体"/>
                <w:sz w:val="24"/>
                <w:szCs w:val="24"/>
              </w:rPr>
              <w:t>法定代表人授权委托书及授权代表身份证复印件加盖公章（如有）</w:t>
            </w:r>
          </w:p>
        </w:tc>
        <w:tc>
          <w:tcPr>
            <w:tcW w:w="1664" w:type="dxa"/>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eastAsia="宋体" w:cs="宋体"/>
                <w:sz w:val="24"/>
                <w:szCs w:val="24"/>
                <w:lang w:eastAsia="en-US"/>
              </w:rPr>
            </w:pPr>
            <w:r>
              <w:rPr>
                <w:rFonts w:hint="eastAsia" w:ascii="宋体" w:hAnsi="宋体" w:eastAsia="宋体" w:cs="宋体"/>
                <w:sz w:val="24"/>
                <w:szCs w:val="24"/>
              </w:rPr>
              <w:t>合格制</w:t>
            </w:r>
          </w:p>
        </w:tc>
      </w:tr>
      <w:tr>
        <w:tblPrEx>
          <w:tblLayout w:type="fixed"/>
          <w:tblCellMar>
            <w:top w:w="0" w:type="dxa"/>
            <w:left w:w="0" w:type="dxa"/>
            <w:bottom w:w="0" w:type="dxa"/>
            <w:right w:w="0" w:type="dxa"/>
          </w:tblCellMar>
        </w:tblPrEx>
        <w:trPr>
          <w:trHeight w:val="790" w:hRule="exact"/>
        </w:trPr>
        <w:tc>
          <w:tcPr>
            <w:tcW w:w="107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lang w:eastAsia="en-US"/>
              </w:rPr>
            </w:pPr>
          </w:p>
        </w:tc>
        <w:tc>
          <w:tcPr>
            <w:tcW w:w="746"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4</w:t>
            </w:r>
          </w:p>
        </w:tc>
        <w:tc>
          <w:tcPr>
            <w:tcW w:w="5986" w:type="dxa"/>
            <w:tcBorders>
              <w:top w:val="single" w:color="auto" w:sz="4" w:space="0"/>
              <w:left w:val="single" w:color="000000" w:sz="2" w:space="0"/>
              <w:bottom w:val="single" w:color="000000" w:sz="2" w:space="0"/>
              <w:right w:val="single" w:color="000000" w:sz="2" w:space="0"/>
            </w:tcBorders>
            <w:shd w:val="clear" w:color="auto" w:fill="auto"/>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企业信誉情况</w:t>
            </w:r>
          </w:p>
        </w:tc>
        <w:tc>
          <w:tcPr>
            <w:tcW w:w="1664" w:type="dxa"/>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合格制</w:t>
            </w:r>
          </w:p>
        </w:tc>
      </w:tr>
      <w:tr>
        <w:tblPrEx>
          <w:tblLayout w:type="fixed"/>
          <w:tblCellMar>
            <w:top w:w="0" w:type="dxa"/>
            <w:left w:w="0" w:type="dxa"/>
            <w:bottom w:w="0" w:type="dxa"/>
            <w:right w:w="0" w:type="dxa"/>
          </w:tblCellMar>
        </w:tblPrEx>
        <w:trPr>
          <w:trHeight w:val="1217" w:hRule="exact"/>
        </w:trPr>
        <w:tc>
          <w:tcPr>
            <w:tcW w:w="107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lang w:eastAsia="en-US"/>
              </w:rPr>
            </w:pPr>
          </w:p>
        </w:tc>
        <w:tc>
          <w:tcPr>
            <w:tcW w:w="746" w:type="dxa"/>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5</w:t>
            </w:r>
          </w:p>
        </w:tc>
        <w:tc>
          <w:tcPr>
            <w:tcW w:w="5986"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参加采购活动前</w:t>
            </w:r>
            <w:r>
              <w:rPr>
                <w:rFonts w:hint="eastAsia" w:ascii="宋体" w:hAnsi="宋体" w:eastAsia="宋体" w:cs="宋体"/>
                <w:sz w:val="24"/>
                <w:szCs w:val="24"/>
                <w:lang w:eastAsia="en-US"/>
              </w:rPr>
              <w:t>3年内在经营活动中没有重大违法记录的</w:t>
            </w:r>
            <w:r>
              <w:rPr>
                <w:rFonts w:hint="eastAsia" w:ascii="宋体" w:hAnsi="宋体" w:eastAsia="宋体" w:cs="宋体"/>
                <w:sz w:val="24"/>
                <w:szCs w:val="24"/>
              </w:rPr>
              <w:t>书面声明</w:t>
            </w:r>
          </w:p>
        </w:tc>
        <w:tc>
          <w:tcPr>
            <w:tcW w:w="1664" w:type="dxa"/>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合格制</w:t>
            </w:r>
          </w:p>
        </w:tc>
      </w:tr>
      <w:tr>
        <w:tblPrEx>
          <w:tblLayout w:type="fixed"/>
          <w:tblCellMar>
            <w:top w:w="0" w:type="dxa"/>
            <w:left w:w="0" w:type="dxa"/>
            <w:bottom w:w="0" w:type="dxa"/>
            <w:right w:w="0" w:type="dxa"/>
          </w:tblCellMar>
        </w:tblPrEx>
        <w:trPr>
          <w:trHeight w:val="873" w:hRule="exact"/>
        </w:trPr>
        <w:tc>
          <w:tcPr>
            <w:tcW w:w="107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p>
        </w:tc>
        <w:tc>
          <w:tcPr>
            <w:tcW w:w="746" w:type="dxa"/>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6</w:t>
            </w:r>
          </w:p>
        </w:tc>
        <w:tc>
          <w:tcPr>
            <w:tcW w:w="5986"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具备履行合同所必需的设备和专业技术能力的书面声明</w:t>
            </w:r>
          </w:p>
        </w:tc>
        <w:tc>
          <w:tcPr>
            <w:tcW w:w="1664" w:type="dxa"/>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合格制</w:t>
            </w:r>
          </w:p>
        </w:tc>
      </w:tr>
    </w:tbl>
    <w:p>
      <w:pPr>
        <w:widowControl/>
        <w:spacing w:line="360" w:lineRule="auto"/>
        <w:ind w:firstLine="480" w:firstLineChars="200"/>
        <w:jc w:val="left"/>
        <w:rPr>
          <w:rFonts w:hint="eastAsia" w:ascii="仿宋" w:hAnsi="仿宋" w:eastAsia="仿宋" w:cs="仿宋"/>
          <w:sz w:val="32"/>
          <w:szCs w:val="32"/>
        </w:rPr>
      </w:pPr>
    </w:p>
    <w:p>
      <w:pPr>
        <w:widowControl/>
        <w:spacing w:line="360" w:lineRule="auto"/>
        <w:ind w:firstLine="480" w:firstLineChars="200"/>
        <w:jc w:val="left"/>
        <w:rPr>
          <w:rFonts w:hint="eastAsia" w:ascii="仿宋" w:hAnsi="仿宋" w:eastAsia="仿宋" w:cs="仿宋"/>
          <w:sz w:val="32"/>
          <w:szCs w:val="32"/>
        </w:rPr>
      </w:pPr>
    </w:p>
    <w:p>
      <w:pPr>
        <w:widowControl/>
        <w:spacing w:line="360" w:lineRule="auto"/>
        <w:ind w:firstLine="480" w:firstLineChars="200"/>
        <w:jc w:val="left"/>
        <w:rPr>
          <w:rFonts w:hint="eastAsia" w:ascii="仿宋" w:hAnsi="仿宋" w:eastAsia="仿宋" w:cs="仿宋"/>
          <w:sz w:val="32"/>
          <w:szCs w:val="32"/>
        </w:rPr>
      </w:pPr>
    </w:p>
    <w:p>
      <w:pPr>
        <w:widowControl/>
        <w:spacing w:line="360" w:lineRule="auto"/>
        <w:ind w:firstLine="480" w:firstLineChars="200"/>
        <w:jc w:val="left"/>
        <w:rPr>
          <w:rFonts w:hint="eastAsia" w:ascii="仿宋" w:hAnsi="仿宋" w:eastAsia="仿宋" w:cs="仿宋"/>
          <w:sz w:val="32"/>
          <w:szCs w:val="32"/>
        </w:rPr>
      </w:pPr>
    </w:p>
    <w:p>
      <w:pPr>
        <w:widowControl/>
        <w:spacing w:line="360" w:lineRule="auto"/>
        <w:ind w:firstLine="480" w:firstLineChars="200"/>
        <w:jc w:val="left"/>
        <w:rPr>
          <w:rFonts w:hint="eastAsia" w:ascii="仿宋" w:hAnsi="仿宋" w:eastAsia="仿宋" w:cs="仿宋"/>
          <w:sz w:val="32"/>
          <w:szCs w:val="32"/>
        </w:rPr>
      </w:pPr>
    </w:p>
    <w:p>
      <w:pPr>
        <w:widowControl/>
        <w:spacing w:line="360" w:lineRule="auto"/>
        <w:ind w:firstLine="480" w:firstLineChars="200"/>
        <w:jc w:val="left"/>
        <w:rPr>
          <w:rFonts w:hint="eastAsia" w:ascii="仿宋" w:hAnsi="仿宋" w:eastAsia="仿宋" w:cs="仿宋"/>
          <w:sz w:val="32"/>
          <w:szCs w:val="32"/>
        </w:rPr>
      </w:pPr>
      <w:bookmarkStart w:id="9" w:name="_GoBack"/>
      <w:bookmarkEnd w:id="9"/>
    </w:p>
    <w:p>
      <w:pPr>
        <w:widowControl/>
        <w:spacing w:line="360" w:lineRule="auto"/>
        <w:ind w:firstLine="480" w:firstLineChars="200"/>
        <w:jc w:val="left"/>
        <w:rPr>
          <w:rFonts w:hint="eastAsia" w:ascii="仿宋" w:hAnsi="仿宋" w:eastAsia="仿宋" w:cs="仿宋"/>
          <w:sz w:val="32"/>
          <w:szCs w:val="32"/>
        </w:rPr>
      </w:pPr>
    </w:p>
    <w:p>
      <w:pPr>
        <w:widowControl/>
        <w:spacing w:line="360" w:lineRule="auto"/>
        <w:ind w:firstLine="480" w:firstLineChars="200"/>
        <w:jc w:val="left"/>
        <w:rPr>
          <w:rFonts w:hint="eastAsia" w:ascii="仿宋" w:hAnsi="仿宋" w:eastAsia="仿宋" w:cs="仿宋"/>
          <w:sz w:val="32"/>
          <w:szCs w:val="32"/>
        </w:rPr>
      </w:pPr>
    </w:p>
    <w:p>
      <w:pPr>
        <w:widowControl/>
        <w:spacing w:line="360" w:lineRule="auto"/>
        <w:jc w:val="left"/>
        <w:rPr>
          <w:rFonts w:hint="eastAsia" w:ascii="仿宋" w:hAnsi="仿宋" w:eastAsia="仿宋" w:cs="仿宋"/>
          <w:sz w:val="32"/>
          <w:szCs w:val="32"/>
        </w:rPr>
      </w:pPr>
    </w:p>
    <w:p>
      <w:pPr>
        <w:widowControl/>
        <w:spacing w:line="360" w:lineRule="auto"/>
        <w:ind w:firstLine="480" w:firstLineChars="200"/>
        <w:jc w:val="left"/>
        <w:rPr>
          <w:rFonts w:hint="eastAsia" w:ascii="仿宋" w:hAnsi="仿宋" w:eastAsia="仿宋" w:cs="仿宋"/>
          <w:sz w:val="32"/>
          <w:szCs w:val="32"/>
          <w:lang w:eastAsia="zh-CN"/>
        </w:rPr>
      </w:pPr>
    </w:p>
    <w:p>
      <w:pPr>
        <w:widowControl/>
        <w:spacing w:line="360" w:lineRule="auto"/>
        <w:ind w:firstLine="48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评分细则</w:t>
      </w:r>
    </w:p>
    <w:tbl>
      <w:tblPr>
        <w:tblStyle w:val="3"/>
        <w:tblW w:w="95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1952"/>
        <w:gridCol w:w="6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blHeader/>
          <w:jc w:val="center"/>
        </w:trPr>
        <w:tc>
          <w:tcPr>
            <w:tcW w:w="1324" w:type="dxa"/>
            <w:vAlign w:val="center"/>
          </w:tcPr>
          <w:p>
            <w:pPr>
              <w:jc w:val="center"/>
              <w:rPr>
                <w:rFonts w:ascii="宋体" w:hAnsi="宋体" w:eastAsia="宋体" w:cs="宋体"/>
                <w:sz w:val="24"/>
                <w:szCs w:val="24"/>
              </w:rPr>
            </w:pPr>
            <w:r>
              <w:rPr>
                <w:rFonts w:hint="eastAsia" w:ascii="宋体" w:hAnsi="宋体" w:eastAsia="宋体" w:cs="宋体"/>
                <w:sz w:val="24"/>
                <w:szCs w:val="24"/>
              </w:rPr>
              <w:t>评审项目</w:t>
            </w:r>
          </w:p>
        </w:tc>
        <w:tc>
          <w:tcPr>
            <w:tcW w:w="8226" w:type="dxa"/>
            <w:gridSpan w:val="2"/>
            <w:vAlign w:val="center"/>
          </w:tcPr>
          <w:p>
            <w:pPr>
              <w:jc w:val="center"/>
              <w:rPr>
                <w:rFonts w:ascii="宋体" w:hAnsi="宋体" w:eastAsia="宋体" w:cs="宋体"/>
                <w:sz w:val="24"/>
                <w:szCs w:val="24"/>
              </w:rPr>
            </w:pPr>
            <w:r>
              <w:rPr>
                <w:rFonts w:hint="eastAsia" w:ascii="宋体" w:hAnsi="宋体" w:eastAsia="宋体" w:cs="宋体"/>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4" w:hRule="atLeast"/>
          <w:jc w:val="center"/>
        </w:trPr>
        <w:tc>
          <w:tcPr>
            <w:tcW w:w="1324" w:type="dxa"/>
            <w:vAlign w:val="center"/>
          </w:tcPr>
          <w:p>
            <w:pPr>
              <w:jc w:val="right"/>
              <w:rPr>
                <w:rFonts w:ascii="宋体" w:hAnsi="宋体" w:eastAsia="宋体" w:cs="宋体"/>
                <w:sz w:val="24"/>
                <w:szCs w:val="24"/>
              </w:rPr>
            </w:pPr>
            <w:r>
              <w:rPr>
                <w:rFonts w:hint="eastAsia" w:ascii="宋体" w:hAnsi="宋体" w:eastAsia="宋体" w:cs="宋体"/>
                <w:sz w:val="24"/>
                <w:szCs w:val="24"/>
              </w:rPr>
              <w:t>报价部分</w:t>
            </w:r>
          </w:p>
          <w:p>
            <w:pPr>
              <w:jc w:val="right"/>
              <w:rPr>
                <w:rFonts w:ascii="宋体" w:hAnsi="宋体" w:eastAsia="宋体" w:cs="宋体"/>
                <w:sz w:val="24"/>
                <w:szCs w:val="24"/>
              </w:rPr>
            </w:pPr>
            <w:r>
              <w:rPr>
                <w:rFonts w:hint="eastAsia" w:ascii="宋体" w:hAnsi="宋体" w:eastAsia="宋体" w:cs="宋体"/>
                <w:sz w:val="24"/>
                <w:szCs w:val="24"/>
              </w:rPr>
              <w:t>（10分）</w:t>
            </w:r>
          </w:p>
        </w:tc>
        <w:tc>
          <w:tcPr>
            <w:tcW w:w="8226" w:type="dxa"/>
            <w:gridSpan w:val="2"/>
          </w:tcPr>
          <w:p>
            <w:pPr>
              <w:jc w:val="left"/>
              <w:rPr>
                <w:rFonts w:ascii="宋体" w:hAnsi="宋体" w:eastAsia="宋体" w:cs="宋体"/>
                <w:sz w:val="24"/>
                <w:szCs w:val="24"/>
              </w:rPr>
            </w:pPr>
            <w:r>
              <w:rPr>
                <w:rFonts w:hint="eastAsia" w:ascii="宋体" w:hAnsi="宋体" w:eastAsia="宋体" w:cs="宋体"/>
                <w:sz w:val="24"/>
                <w:szCs w:val="24"/>
              </w:rPr>
              <w:t>满足磋商文件要求且最终磋商报价最低的供应商的价格为磋商基准价，其价格为满分（10分）。其他供应商的价格分统一按照下列公式计算：磋商报价得分=（磋商基准价/最后磋商报价）×10×100%。（保留小数点后两位有效数字，小数点后第三位按四舍五入进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1" w:hRule="atLeast"/>
          <w:jc w:val="center"/>
        </w:trPr>
        <w:tc>
          <w:tcPr>
            <w:tcW w:w="1324" w:type="dxa"/>
            <w:vMerge w:val="restart"/>
            <w:vAlign w:val="center"/>
          </w:tcPr>
          <w:p>
            <w:pPr>
              <w:jc w:val="left"/>
              <w:rPr>
                <w:rFonts w:ascii="宋体" w:hAnsi="宋体" w:eastAsia="宋体" w:cs="宋体"/>
                <w:sz w:val="24"/>
                <w:szCs w:val="24"/>
              </w:rPr>
            </w:pPr>
            <w:r>
              <w:rPr>
                <w:rFonts w:hint="eastAsia" w:ascii="宋体" w:hAnsi="宋体" w:eastAsia="宋体" w:cs="宋体"/>
                <w:sz w:val="24"/>
                <w:szCs w:val="24"/>
              </w:rPr>
              <w:t>技术部分</w:t>
            </w:r>
          </w:p>
          <w:p>
            <w:pPr>
              <w:jc w:val="left"/>
              <w:rPr>
                <w:rFonts w:ascii="宋体" w:hAnsi="宋体" w:eastAsia="宋体" w:cs="宋体"/>
                <w:sz w:val="24"/>
                <w:szCs w:val="24"/>
              </w:rPr>
            </w:pPr>
            <w:r>
              <w:rPr>
                <w:rFonts w:hint="eastAsia" w:ascii="宋体" w:hAnsi="宋体" w:eastAsia="宋体" w:cs="宋体"/>
                <w:sz w:val="24"/>
                <w:szCs w:val="24"/>
              </w:rPr>
              <w:t>（88分）</w:t>
            </w:r>
          </w:p>
        </w:tc>
        <w:tc>
          <w:tcPr>
            <w:tcW w:w="1952" w:type="dxa"/>
            <w:vAlign w:val="center"/>
          </w:tcPr>
          <w:p>
            <w:pPr>
              <w:widowControl/>
              <w:jc w:val="center"/>
              <w:rPr>
                <w:rFonts w:ascii="宋体" w:hAnsi="宋体" w:eastAsia="宋体" w:cs="宋体"/>
                <w:sz w:val="24"/>
                <w:szCs w:val="24"/>
              </w:rPr>
            </w:pPr>
            <w:r>
              <w:rPr>
                <w:rFonts w:hint="eastAsia" w:ascii="宋体" w:hAnsi="宋体" w:eastAsia="宋体" w:cs="宋体"/>
                <w:sz w:val="24"/>
                <w:szCs w:val="24"/>
              </w:rPr>
              <w:t>整体方案及针对性服务方案</w:t>
            </w:r>
          </w:p>
          <w:p>
            <w:pPr>
              <w:widowControl/>
              <w:jc w:val="center"/>
              <w:rPr>
                <w:rFonts w:ascii="宋体" w:hAnsi="宋体" w:eastAsia="宋体" w:cs="宋体"/>
                <w:sz w:val="24"/>
                <w:szCs w:val="24"/>
              </w:rPr>
            </w:pPr>
            <w:r>
              <w:rPr>
                <w:rFonts w:hint="eastAsia" w:ascii="宋体" w:hAnsi="宋体" w:eastAsia="宋体" w:cs="宋体"/>
                <w:sz w:val="24"/>
                <w:szCs w:val="24"/>
              </w:rPr>
              <w:t>（20分）</w:t>
            </w:r>
          </w:p>
        </w:tc>
        <w:tc>
          <w:tcPr>
            <w:tcW w:w="6274" w:type="dxa"/>
            <w:vAlign w:val="center"/>
          </w:tcPr>
          <w:p>
            <w:pPr>
              <w:widowControl/>
              <w:jc w:val="left"/>
              <w:rPr>
                <w:rFonts w:ascii="宋体" w:hAnsi="宋体" w:eastAsia="宋体" w:cs="宋体"/>
                <w:sz w:val="24"/>
                <w:szCs w:val="24"/>
              </w:rPr>
            </w:pPr>
            <w:r>
              <w:rPr>
                <w:rFonts w:hint="eastAsia" w:ascii="宋体" w:hAnsi="宋体" w:eastAsia="宋体" w:cs="宋体"/>
                <w:sz w:val="24"/>
                <w:szCs w:val="24"/>
              </w:rPr>
              <w:t>根据方案内容全面齐全，方案目标明确针对性强得15分，不完善的每发现一处扣0.5分。缺项不得分。</w:t>
            </w:r>
          </w:p>
          <w:p>
            <w:pPr>
              <w:widowControl/>
              <w:jc w:val="left"/>
              <w:rPr>
                <w:rFonts w:ascii="宋体" w:hAnsi="宋体" w:eastAsia="宋体" w:cs="宋体"/>
                <w:sz w:val="24"/>
                <w:szCs w:val="24"/>
              </w:rPr>
            </w:pPr>
            <w:r>
              <w:rPr>
                <w:rFonts w:hint="eastAsia" w:ascii="宋体" w:hAnsi="宋体" w:eastAsia="宋体" w:cs="宋体"/>
                <w:sz w:val="24"/>
                <w:szCs w:val="24"/>
              </w:rPr>
              <w:t>根据现有情况提供的针对性服务方案进行打分，针对性强且有个性化服务得5分，不完善的每发现一处扣0.5分。缺项不得分。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1" w:hRule="atLeast"/>
          <w:jc w:val="center"/>
        </w:trPr>
        <w:tc>
          <w:tcPr>
            <w:tcW w:w="1324" w:type="dxa"/>
            <w:vMerge w:val="continue"/>
            <w:vAlign w:val="center"/>
          </w:tcPr>
          <w:p>
            <w:pPr>
              <w:jc w:val="left"/>
              <w:rPr>
                <w:rFonts w:ascii="宋体" w:hAnsi="宋体" w:eastAsia="宋体" w:cs="宋体"/>
                <w:sz w:val="24"/>
                <w:szCs w:val="24"/>
              </w:rPr>
            </w:pPr>
          </w:p>
        </w:tc>
        <w:tc>
          <w:tcPr>
            <w:tcW w:w="1952" w:type="dxa"/>
            <w:vAlign w:val="center"/>
          </w:tcPr>
          <w:p>
            <w:pPr>
              <w:widowControl/>
              <w:jc w:val="center"/>
              <w:rPr>
                <w:rFonts w:ascii="宋体" w:hAnsi="宋体" w:eastAsia="宋体" w:cs="宋体"/>
                <w:sz w:val="24"/>
                <w:szCs w:val="24"/>
              </w:rPr>
            </w:pPr>
            <w:r>
              <w:rPr>
                <w:rFonts w:hint="eastAsia" w:ascii="宋体" w:hAnsi="宋体" w:eastAsia="宋体" w:cs="宋体"/>
                <w:sz w:val="24"/>
                <w:szCs w:val="24"/>
              </w:rPr>
              <w:t>管理制度</w:t>
            </w:r>
          </w:p>
          <w:p>
            <w:pPr>
              <w:widowControl/>
              <w:jc w:val="center"/>
              <w:rPr>
                <w:rFonts w:ascii="宋体" w:hAnsi="宋体" w:eastAsia="宋体" w:cs="宋体"/>
                <w:sz w:val="24"/>
                <w:szCs w:val="24"/>
              </w:rPr>
            </w:pPr>
            <w:r>
              <w:rPr>
                <w:rFonts w:hint="eastAsia" w:ascii="宋体" w:hAnsi="宋体" w:eastAsia="宋体" w:cs="宋体"/>
                <w:sz w:val="24"/>
                <w:szCs w:val="24"/>
              </w:rPr>
              <w:t>（20分）</w:t>
            </w:r>
          </w:p>
        </w:tc>
        <w:tc>
          <w:tcPr>
            <w:tcW w:w="6274" w:type="dxa"/>
            <w:vAlign w:val="center"/>
          </w:tcPr>
          <w:p>
            <w:pPr>
              <w:widowControl/>
              <w:jc w:val="left"/>
              <w:rPr>
                <w:rFonts w:ascii="宋体" w:hAnsi="宋体" w:eastAsia="宋体" w:cs="宋体"/>
                <w:sz w:val="24"/>
                <w:szCs w:val="24"/>
              </w:rPr>
            </w:pPr>
            <w:r>
              <w:rPr>
                <w:rFonts w:hint="eastAsia" w:ascii="宋体" w:hAnsi="宋体" w:eastAsia="宋体" w:cs="宋体"/>
                <w:sz w:val="24"/>
                <w:szCs w:val="24"/>
              </w:rPr>
              <w:t>有完善的管理制度、保密制度、质量管理、财务管理、档案管 理等，且科学合理，可行有效得20分，不完善的每发现一处扣0.5分。缺项不得分。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jc w:val="center"/>
        </w:trPr>
        <w:tc>
          <w:tcPr>
            <w:tcW w:w="1324" w:type="dxa"/>
            <w:vMerge w:val="continue"/>
            <w:vAlign w:val="center"/>
          </w:tcPr>
          <w:p>
            <w:pPr>
              <w:jc w:val="left"/>
              <w:rPr>
                <w:rFonts w:ascii="宋体" w:hAnsi="宋体" w:eastAsia="宋体" w:cs="宋体"/>
                <w:sz w:val="24"/>
                <w:szCs w:val="24"/>
              </w:rPr>
            </w:pPr>
          </w:p>
        </w:tc>
        <w:tc>
          <w:tcPr>
            <w:tcW w:w="1952" w:type="dxa"/>
            <w:vAlign w:val="center"/>
          </w:tcPr>
          <w:p>
            <w:pPr>
              <w:widowControl/>
              <w:jc w:val="center"/>
              <w:rPr>
                <w:rFonts w:ascii="宋体" w:hAnsi="宋体" w:eastAsia="宋体" w:cs="宋体"/>
                <w:sz w:val="24"/>
                <w:szCs w:val="24"/>
              </w:rPr>
            </w:pPr>
            <w:r>
              <w:rPr>
                <w:rFonts w:hint="eastAsia" w:ascii="宋体" w:hAnsi="宋体" w:eastAsia="宋体" w:cs="宋体"/>
                <w:sz w:val="24"/>
                <w:szCs w:val="24"/>
              </w:rPr>
              <w:t>工作计划、人员培训制度、 考核制度（20分）</w:t>
            </w:r>
          </w:p>
        </w:tc>
        <w:tc>
          <w:tcPr>
            <w:tcW w:w="6274" w:type="dxa"/>
            <w:vAlign w:val="center"/>
          </w:tcPr>
          <w:p>
            <w:pPr>
              <w:widowControl/>
              <w:jc w:val="left"/>
              <w:rPr>
                <w:rFonts w:ascii="宋体" w:hAnsi="宋体" w:eastAsia="宋体" w:cs="宋体"/>
                <w:sz w:val="24"/>
                <w:szCs w:val="24"/>
              </w:rPr>
            </w:pPr>
            <w:r>
              <w:rPr>
                <w:rFonts w:hint="eastAsia" w:ascii="宋体" w:hAnsi="宋体" w:eastAsia="宋体" w:cs="宋体"/>
                <w:sz w:val="24"/>
                <w:szCs w:val="24"/>
              </w:rPr>
              <w:t>根据投标人提供的拟本项目的工作计划、人员培训制度到位，考核制度完善得20 分，不完善的每发现一处扣0.5分。缺项不得分。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1" w:hRule="atLeast"/>
          <w:jc w:val="center"/>
        </w:trPr>
        <w:tc>
          <w:tcPr>
            <w:tcW w:w="1324" w:type="dxa"/>
            <w:vMerge w:val="continue"/>
            <w:vAlign w:val="center"/>
          </w:tcPr>
          <w:p>
            <w:pPr>
              <w:jc w:val="left"/>
              <w:rPr>
                <w:rFonts w:ascii="宋体" w:hAnsi="宋体" w:eastAsia="宋体" w:cs="宋体"/>
                <w:sz w:val="24"/>
                <w:szCs w:val="24"/>
              </w:rPr>
            </w:pPr>
          </w:p>
        </w:tc>
        <w:tc>
          <w:tcPr>
            <w:tcW w:w="1952" w:type="dxa"/>
            <w:vAlign w:val="center"/>
          </w:tcPr>
          <w:p>
            <w:pPr>
              <w:widowControl/>
              <w:jc w:val="center"/>
              <w:rPr>
                <w:rFonts w:ascii="宋体" w:hAnsi="宋体" w:eastAsia="宋体" w:cs="宋体"/>
                <w:sz w:val="24"/>
                <w:szCs w:val="24"/>
              </w:rPr>
            </w:pPr>
            <w:r>
              <w:rPr>
                <w:rFonts w:hint="eastAsia" w:ascii="宋体" w:hAnsi="宋体" w:eastAsia="宋体" w:cs="宋体"/>
                <w:sz w:val="24"/>
                <w:szCs w:val="24"/>
              </w:rPr>
              <w:t>服务措施及方</w:t>
            </w:r>
          </w:p>
          <w:p>
            <w:pPr>
              <w:widowControl/>
              <w:jc w:val="center"/>
              <w:rPr>
                <w:rFonts w:ascii="宋体" w:hAnsi="宋体" w:eastAsia="宋体" w:cs="宋体"/>
                <w:sz w:val="24"/>
                <w:szCs w:val="24"/>
              </w:rPr>
            </w:pPr>
            <w:r>
              <w:rPr>
                <w:rFonts w:hint="eastAsia" w:ascii="宋体" w:hAnsi="宋体" w:eastAsia="宋体" w:cs="宋体"/>
                <w:sz w:val="24"/>
                <w:szCs w:val="24"/>
              </w:rPr>
              <w:t>案（15分）</w:t>
            </w:r>
          </w:p>
        </w:tc>
        <w:tc>
          <w:tcPr>
            <w:tcW w:w="6274" w:type="dxa"/>
            <w:vAlign w:val="center"/>
          </w:tcPr>
          <w:p>
            <w:pPr>
              <w:widowControl/>
              <w:jc w:val="left"/>
              <w:rPr>
                <w:rFonts w:ascii="宋体" w:hAnsi="宋体" w:eastAsia="宋体" w:cs="宋体"/>
                <w:sz w:val="24"/>
                <w:szCs w:val="24"/>
              </w:rPr>
            </w:pPr>
            <w:r>
              <w:rPr>
                <w:rFonts w:hint="eastAsia" w:ascii="宋体" w:hAnsi="宋体" w:eastAsia="宋体" w:cs="宋体"/>
                <w:sz w:val="24"/>
                <w:szCs w:val="24"/>
              </w:rPr>
              <w:t>针对本项目的重点、难点服务所做的分析到位，采取的措施及方案内容完整、完全符合本项目实际，针对性强得15 分；不完善的每发现一处扣0.5分。缺项不得分。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0" w:hRule="atLeast"/>
          <w:jc w:val="center"/>
        </w:trPr>
        <w:tc>
          <w:tcPr>
            <w:tcW w:w="1324" w:type="dxa"/>
            <w:vMerge w:val="continue"/>
            <w:vAlign w:val="center"/>
          </w:tcPr>
          <w:p>
            <w:pPr>
              <w:jc w:val="left"/>
              <w:rPr>
                <w:rFonts w:ascii="宋体" w:hAnsi="宋体" w:eastAsia="宋体" w:cs="宋体"/>
                <w:sz w:val="24"/>
                <w:szCs w:val="24"/>
              </w:rPr>
            </w:pPr>
          </w:p>
        </w:tc>
        <w:tc>
          <w:tcPr>
            <w:tcW w:w="1952" w:type="dxa"/>
            <w:vAlign w:val="center"/>
          </w:tcPr>
          <w:p>
            <w:pPr>
              <w:widowControl/>
              <w:jc w:val="center"/>
              <w:rPr>
                <w:rFonts w:ascii="宋体" w:hAnsi="宋体" w:eastAsia="宋体" w:cs="宋体"/>
                <w:sz w:val="24"/>
                <w:szCs w:val="24"/>
              </w:rPr>
            </w:pPr>
            <w:r>
              <w:rPr>
                <w:rFonts w:hint="eastAsia" w:ascii="宋体" w:hAnsi="宋体" w:eastAsia="宋体" w:cs="宋体"/>
                <w:sz w:val="24"/>
                <w:szCs w:val="24"/>
              </w:rPr>
              <w:t>应急突发事件</w:t>
            </w:r>
          </w:p>
          <w:p>
            <w:pPr>
              <w:widowControl/>
              <w:jc w:val="center"/>
              <w:rPr>
                <w:rFonts w:ascii="宋体" w:hAnsi="宋体" w:eastAsia="宋体" w:cs="宋体"/>
                <w:sz w:val="24"/>
                <w:szCs w:val="24"/>
              </w:rPr>
            </w:pPr>
            <w:r>
              <w:rPr>
                <w:rFonts w:hint="eastAsia" w:ascii="宋体" w:hAnsi="宋体" w:eastAsia="宋体" w:cs="宋体"/>
                <w:sz w:val="24"/>
                <w:szCs w:val="24"/>
              </w:rPr>
              <w:t>处置预案</w:t>
            </w:r>
          </w:p>
          <w:p>
            <w:pPr>
              <w:widowControl/>
              <w:jc w:val="center"/>
              <w:rPr>
                <w:rFonts w:ascii="宋体" w:hAnsi="宋体" w:eastAsia="宋体" w:cs="宋体"/>
                <w:sz w:val="24"/>
                <w:szCs w:val="24"/>
              </w:rPr>
            </w:pPr>
            <w:r>
              <w:rPr>
                <w:rFonts w:hint="eastAsia" w:ascii="宋体" w:hAnsi="宋体" w:eastAsia="宋体" w:cs="宋体"/>
                <w:sz w:val="24"/>
                <w:szCs w:val="24"/>
              </w:rPr>
              <w:t>（13分）</w:t>
            </w:r>
          </w:p>
        </w:tc>
        <w:tc>
          <w:tcPr>
            <w:tcW w:w="6274" w:type="dxa"/>
            <w:vAlign w:val="center"/>
          </w:tcPr>
          <w:p>
            <w:pPr>
              <w:widowControl/>
              <w:jc w:val="left"/>
              <w:rPr>
                <w:rFonts w:ascii="宋体" w:hAnsi="宋体" w:eastAsia="宋体" w:cs="宋体"/>
                <w:sz w:val="24"/>
                <w:szCs w:val="24"/>
              </w:rPr>
            </w:pPr>
            <w:r>
              <w:rPr>
                <w:rFonts w:hint="eastAsia" w:ascii="宋体" w:hAnsi="宋体" w:eastAsia="宋体" w:cs="宋体"/>
                <w:sz w:val="24"/>
                <w:szCs w:val="24"/>
              </w:rPr>
              <w:t>根据投标人提供的针对突发事件处置预案种类齐全、措施考虑周全等进行评估，种类齐全、措施考虑周全有力得13 分，种类不全、措施不完善的每发现一处扣0.5分。缺项不得分。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1324" w:type="dxa"/>
            <w:vAlign w:val="center"/>
          </w:tcPr>
          <w:p>
            <w:pPr>
              <w:widowControl/>
              <w:jc w:val="left"/>
              <w:rPr>
                <w:rFonts w:ascii="宋体" w:hAnsi="宋体" w:eastAsia="宋体" w:cs="宋体"/>
                <w:sz w:val="24"/>
                <w:szCs w:val="24"/>
              </w:rPr>
            </w:pPr>
            <w:r>
              <w:rPr>
                <w:rFonts w:hint="eastAsia" w:ascii="宋体" w:hAnsi="宋体" w:eastAsia="宋体" w:cs="宋体"/>
                <w:sz w:val="24"/>
                <w:szCs w:val="24"/>
              </w:rPr>
              <w:t>企业业绩  （2分）</w:t>
            </w:r>
          </w:p>
        </w:tc>
        <w:tc>
          <w:tcPr>
            <w:tcW w:w="8226" w:type="dxa"/>
            <w:gridSpan w:val="2"/>
          </w:tcPr>
          <w:p>
            <w:pPr>
              <w:widowControl/>
              <w:jc w:val="left"/>
              <w:rPr>
                <w:rFonts w:ascii="宋体" w:hAnsi="宋体" w:eastAsia="宋体" w:cs="宋体"/>
                <w:sz w:val="24"/>
                <w:szCs w:val="24"/>
              </w:rPr>
            </w:pPr>
            <w:r>
              <w:rPr>
                <w:rFonts w:hint="eastAsia" w:ascii="宋体" w:hAnsi="宋体" w:eastAsia="宋体" w:cs="宋体"/>
                <w:sz w:val="24"/>
                <w:szCs w:val="24"/>
              </w:rPr>
              <w:t xml:space="preserve">供应商近3年以来（2023年12月1日至今）具有本项目同类或类似业绩的【以合同签订时间为准】，每有1个得 2分，本项最多得2分。 </w:t>
            </w:r>
          </w:p>
          <w:p>
            <w:pPr>
              <w:widowControl/>
              <w:jc w:val="left"/>
              <w:rPr>
                <w:rFonts w:ascii="宋体" w:hAnsi="宋体" w:eastAsia="宋体" w:cs="宋体"/>
                <w:sz w:val="24"/>
                <w:szCs w:val="24"/>
              </w:rPr>
            </w:pPr>
            <w:r>
              <w:rPr>
                <w:rFonts w:hint="eastAsia" w:ascii="宋体" w:hAnsi="宋体" w:eastAsia="宋体" w:cs="宋体"/>
                <w:sz w:val="24"/>
                <w:szCs w:val="24"/>
              </w:rPr>
              <w:t>注：（1）类似项目业绩指：物业管理服务项目；(2)需提供合同原件的扫描件、中标（成交）通知书原件的扫描件，不提供不得分。（3）与同一家单位（含本单位权属及所辖分支机构）签订的多份业绩合同按一份有效业绩计分。</w:t>
            </w:r>
          </w:p>
        </w:tc>
      </w:tr>
    </w:tbl>
    <w:p>
      <w:pPr>
        <w:widowControl/>
        <w:spacing w:line="360" w:lineRule="auto"/>
        <w:ind w:firstLine="480" w:firstLineChars="200"/>
        <w:jc w:val="left"/>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00" w:usb3="00000000" w:csb0="0004009F" w:csb1="DFD70000"/>
  </w:font>
  <w:font w:name="Arial Narrow">
    <w:altName w:val="Arial"/>
    <w:panose1 w:val="020B0606020202030204"/>
    <w:charset w:val="00"/>
    <w:family w:val="swiss"/>
    <w:pitch w:val="default"/>
    <w:sig w:usb0="00000000" w:usb1="00000000" w:usb2="00000000" w:usb3="00000000" w:csb0="2000009F" w:csb1="DFD70000"/>
  </w:font>
  <w:font w:name="Angsana New">
    <w:panose1 w:val="02020603050405020304"/>
    <w:charset w:val="00"/>
    <w:family w:val="roman"/>
    <w:pitch w:val="default"/>
    <w:sig w:usb0="81000003" w:usb1="00000000" w:usb2="00000000" w:usb3="00000000" w:csb0="00010001" w:csb1="00000000"/>
  </w:font>
  <w:font w:name="Arial Unicode MS">
    <w:altName w:val="宋体"/>
    <w:panose1 w:val="020B0604020202020204"/>
    <w:charset w:val="86"/>
    <w:family w:val="swiss"/>
    <w:pitch w:val="default"/>
    <w:sig w:usb0="00000000" w:usb1="00000000" w:usb2="0000003F" w:usb3="00000000" w:csb0="003F01FF" w:csb1="00000000"/>
  </w:font>
  <w:font w:name="Times">
    <w:altName w:val="Times New Roman"/>
    <w:panose1 w:val="02020603050405020304"/>
    <w:charset w:val="00"/>
    <w:family w:val="roman"/>
    <w:pitch w:val="default"/>
    <w:sig w:usb0="00000000" w:usb1="00000000" w:usb2="00000009" w:usb3="00000000" w:csb0="000001FF" w:csb1="00000000"/>
  </w:font>
  <w:font w:name="Gulim">
    <w:panose1 w:val="020B0600000101010101"/>
    <w:charset w:val="81"/>
    <w:family w:val="auto"/>
    <w:pitch w:val="default"/>
    <w:sig w:usb0="B00002AF" w:usb1="69D77CFB" w:usb2="00000030" w:usb3="00000000" w:csb0="4008009F" w:csb1="DFD70000"/>
  </w:font>
  <w:font w:name="MingLiU_HKSCS">
    <w:panose1 w:val="02020500000000000000"/>
    <w:charset w:val="88"/>
    <w:family w:val="roman"/>
    <w:pitch w:val="default"/>
    <w:sig w:usb0="A00002FF" w:usb1="3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197BDC"/>
    <w:multiLevelType w:val="singleLevel"/>
    <w:tmpl w:val="AC197BDC"/>
    <w:lvl w:ilvl="0" w:tentative="0">
      <w:start w:val="1"/>
      <w:numFmt w:val="chineseCounting"/>
      <w:suff w:val="nothing"/>
      <w:lvlText w:val="%1、"/>
      <w:lvlJc w:val="left"/>
      <w:rPr>
        <w:rFonts w:hint="eastAsia"/>
      </w:rPr>
    </w:lvl>
  </w:abstractNum>
  <w:abstractNum w:abstractNumId="1">
    <w:nsid w:val="CB78E0D6"/>
    <w:multiLevelType w:val="singleLevel"/>
    <w:tmpl w:val="CB78E0D6"/>
    <w:lvl w:ilvl="0" w:tentative="0">
      <w:start w:val="1"/>
      <w:numFmt w:val="decimal"/>
      <w:lvlText w:val="(%1)"/>
      <w:lvlJc w:val="left"/>
      <w:pPr>
        <w:ind w:left="425" w:hanging="425"/>
      </w:pPr>
      <w:rPr>
        <w:rFonts w:hint="default"/>
      </w:rPr>
    </w:lvl>
  </w:abstractNum>
  <w:abstractNum w:abstractNumId="2">
    <w:nsid w:val="DE4DF99E"/>
    <w:multiLevelType w:val="singleLevel"/>
    <w:tmpl w:val="DE4DF99E"/>
    <w:lvl w:ilvl="0" w:tentative="0">
      <w:start w:val="1"/>
      <w:numFmt w:val="decimal"/>
      <w:suff w:val="nothing"/>
      <w:lvlText w:val="%1．"/>
      <w:lvlJc w:val="left"/>
      <w:pPr>
        <w:ind w:left="0" w:firstLine="400"/>
      </w:pPr>
      <w:rPr>
        <w:rFonts w:hint="default"/>
      </w:rPr>
    </w:lvl>
  </w:abstractNum>
  <w:abstractNum w:abstractNumId="3">
    <w:nsid w:val="EF4658FF"/>
    <w:multiLevelType w:val="singleLevel"/>
    <w:tmpl w:val="EF4658FF"/>
    <w:lvl w:ilvl="0" w:tentative="0">
      <w:start w:val="1"/>
      <w:numFmt w:val="decimal"/>
      <w:lvlText w:val="(%1)"/>
      <w:lvlJc w:val="left"/>
      <w:pPr>
        <w:ind w:left="425" w:hanging="425"/>
      </w:pPr>
      <w:rPr>
        <w:rFonts w:hint="default"/>
      </w:rPr>
    </w:lvl>
  </w:abstractNum>
  <w:abstractNum w:abstractNumId="4">
    <w:nsid w:val="F995D042"/>
    <w:multiLevelType w:val="singleLevel"/>
    <w:tmpl w:val="F995D042"/>
    <w:lvl w:ilvl="0" w:tentative="0">
      <w:start w:val="1"/>
      <w:numFmt w:val="decimal"/>
      <w:lvlText w:val="(%1)"/>
      <w:lvlJc w:val="left"/>
      <w:pPr>
        <w:ind w:left="425" w:hanging="425"/>
      </w:pPr>
      <w:rPr>
        <w:rFonts w:hint="default"/>
      </w:rPr>
    </w:lvl>
  </w:abstractNum>
  <w:abstractNum w:abstractNumId="5">
    <w:nsid w:val="5DDB05C9"/>
    <w:multiLevelType w:val="singleLevel"/>
    <w:tmpl w:val="5DDB05C9"/>
    <w:lvl w:ilvl="0" w:tentative="0">
      <w:start w:val="1"/>
      <w:numFmt w:val="decimal"/>
      <w:suff w:val="nothing"/>
      <w:lvlText w:val="%1．"/>
      <w:lvlJc w:val="left"/>
      <w:pPr>
        <w:ind w:left="0" w:firstLine="400"/>
      </w:pPr>
      <w:rPr>
        <w:rFonts w:hint="default"/>
      </w:rPr>
    </w:lvl>
  </w:abstractNum>
  <w:abstractNum w:abstractNumId="6">
    <w:nsid w:val="6936A5EB"/>
    <w:multiLevelType w:val="singleLevel"/>
    <w:tmpl w:val="6936A5EB"/>
    <w:lvl w:ilvl="0" w:tentative="0">
      <w:start w:val="3"/>
      <w:numFmt w:val="chineseCounting"/>
      <w:suff w:val="nothing"/>
      <w:lvlText w:val="%1、"/>
      <w:lvlJc w:val="left"/>
    </w:lvl>
  </w:abstractNum>
  <w:abstractNum w:abstractNumId="7">
    <w:nsid w:val="6936AE17"/>
    <w:multiLevelType w:val="singleLevel"/>
    <w:tmpl w:val="6936AE17"/>
    <w:lvl w:ilvl="0" w:tentative="0">
      <w:start w:val="1"/>
      <w:numFmt w:val="chineseCounting"/>
      <w:suff w:val="nothing"/>
      <w:lvlText w:val="%1、"/>
      <w:lvlJc w:val="left"/>
    </w:lvl>
  </w:abstractNum>
  <w:num w:numId="1">
    <w:abstractNumId w:val="7"/>
  </w:num>
  <w:num w:numId="2">
    <w:abstractNumId w:val="6"/>
  </w:num>
  <w:num w:numId="3">
    <w:abstractNumId w:val="5"/>
  </w:num>
  <w:num w:numId="4">
    <w:abstractNumId w:val="3"/>
  </w:num>
  <w:num w:numId="5">
    <w:abstractNumId w:val="1"/>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B2BC1"/>
    <w:rsid w:val="004F4BC7"/>
    <w:rsid w:val="006F5EA5"/>
    <w:rsid w:val="0074317B"/>
    <w:rsid w:val="00EB2BC1"/>
    <w:rsid w:val="053322EC"/>
    <w:rsid w:val="0EBD7FAE"/>
    <w:rsid w:val="14731F65"/>
    <w:rsid w:val="20E02949"/>
    <w:rsid w:val="228F3902"/>
    <w:rsid w:val="27CD5CF1"/>
    <w:rsid w:val="2DDC6CD5"/>
    <w:rsid w:val="352F789B"/>
    <w:rsid w:val="43A830E0"/>
    <w:rsid w:val="467D4ED1"/>
    <w:rsid w:val="4BE8391E"/>
    <w:rsid w:val="4FDE1E80"/>
    <w:rsid w:val="503D45BC"/>
    <w:rsid w:val="50B657C4"/>
    <w:rsid w:val="516C69B2"/>
    <w:rsid w:val="532F3095"/>
    <w:rsid w:val="56751F2C"/>
    <w:rsid w:val="594D0E6B"/>
    <w:rsid w:val="60062818"/>
    <w:rsid w:val="67193A88"/>
    <w:rsid w:val="6CAE416B"/>
    <w:rsid w:val="71224A09"/>
    <w:rsid w:val="7B6E5759"/>
    <w:rsid w:val="7F6C4344"/>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364</Words>
  <Characters>2081</Characters>
  <Lines>17</Lines>
  <Paragraphs>4</Paragraphs>
  <ScaleCrop>false</ScaleCrop>
  <LinksUpToDate>false</LinksUpToDate>
  <CharactersWithSpaces>2441</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2025-12-08T07:00:00Z</dcterms:created>
  <dc:creator>Administrator</dc:creator>
  <cp:lastModifiedBy>济南医院</cp:lastModifiedBy>
  <cp:lastPrinted>2025-12-08T09:56:00Z</cp:lastPrinted>
  <dcterms:modified xsi:type="dcterms:W3CDTF">2025-12-08T10:52:21Z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